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D40C700" w:rsidR="00E217B2" w:rsidRPr="00E5260A" w:rsidRDefault="00EC4B88" w:rsidP="00BA4765">
      <w:pPr>
        <w:sectPr w:rsidR="00E217B2" w:rsidRPr="00E5260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2A2ABA68" w:rsidR="00FF5411" w:rsidRPr="00CF1542" w:rsidRDefault="00716013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C7EA5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2 - – Compreendendo a sensibilidade de um teste e a sua capacidade de detectar o contato prévio com o agente infeccioso em indivíduos realmente infectados.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2A2ABA68" w:rsidR="00FF5411" w:rsidRPr="00CF1542" w:rsidRDefault="00716013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7C7EA5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2 - – Compreendendo a sensibilidade de um teste e a sua capacidade de detectar o contato prévio com o agente infeccioso em indivíduos realmente infectados.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BD54A4" w14:paraId="07E16CA8" w14:textId="77777777" w:rsidTr="00BD54A4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897F010" w14:textId="77777777" w:rsidR="00BD54A4" w:rsidRDefault="00BD54A4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BD54A4" w14:paraId="1CF83F86" w14:textId="77777777" w:rsidTr="00BD54A4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E123083" w14:textId="77777777" w:rsidR="00BD54A4" w:rsidRDefault="00BD54A4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lang w:eastAsia="en-US"/>
              </w:rPr>
              <w:t>Marcela Santos</w:t>
            </w:r>
          </w:p>
          <w:p w14:paraId="4ADBF65E" w14:textId="77777777" w:rsidR="00BD54A4" w:rsidRDefault="00BD54A4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proofErr w:type="spellStart"/>
            <w:r>
              <w:rPr>
                <w:lang w:eastAsia="en-US"/>
              </w:rPr>
              <w:t>Hirla</w:t>
            </w:r>
            <w:proofErr w:type="spellEnd"/>
            <w:r>
              <w:rPr>
                <w:lang w:eastAsia="en-US"/>
              </w:rPr>
              <w:t xml:space="preserve"> Arruda</w:t>
            </w:r>
          </w:p>
          <w:p w14:paraId="738759D3" w14:textId="77777777" w:rsidR="00BD54A4" w:rsidRDefault="00BD54A4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Sarah Mendes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2A8DE026" w14:textId="77777777" w:rsidR="00BD54A4" w:rsidRDefault="00BD54A4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– </w:t>
            </w:r>
            <w:r>
              <w:rPr>
                <w:lang w:eastAsia="en-US"/>
              </w:rPr>
              <w:t>Luciano Pamplona</w:t>
            </w:r>
          </w:p>
          <w:p w14:paraId="1FDCEC3F" w14:textId="77777777" w:rsidR="00BD54A4" w:rsidRDefault="00BD54A4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Keila Resende</w:t>
            </w:r>
          </w:p>
          <w:p w14:paraId="795FE993" w14:textId="77777777" w:rsidR="00BD54A4" w:rsidRDefault="00BD54A4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6F90B18C" w14:textId="77777777" w:rsidR="00BD54A4" w:rsidRDefault="00BD54A4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BD54A4" w14:paraId="58197800" w14:textId="77777777" w:rsidTr="00BD54A4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7AA9AE4D" w14:textId="77777777" w:rsidR="00BD54A4" w:rsidRDefault="00BD54A4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5A90A9C5" w14:textId="77777777" w:rsidR="00BD54A4" w:rsidRDefault="00BD54A4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7ACDD6AF" w14:textId="77777777" w:rsidR="00BD54A4" w:rsidRDefault="00BD54A4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45B1FBE6" w14:textId="77777777" w:rsidR="00BD54A4" w:rsidRDefault="00BD54A4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5"/>
          <w:footerReference w:type="default" r:id="rId16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2FA282AB" w14:textId="1A8DB03E" w:rsidR="00124D56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581511" w:history="1">
        <w:r w:rsidR="00124D56" w:rsidRPr="00D8048B">
          <w:rPr>
            <w:rStyle w:val="Hyperlink"/>
            <w:noProof/>
          </w:rPr>
          <w:t>Contextualização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_Toc79581511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6</w:t>
        </w:r>
        <w:r w:rsidR="00124D56">
          <w:rPr>
            <w:noProof/>
            <w:webHidden/>
          </w:rPr>
          <w:fldChar w:fldCharType="end"/>
        </w:r>
      </w:hyperlink>
    </w:p>
    <w:p w14:paraId="087BA162" w14:textId="7D629FD6" w:rsidR="00124D56" w:rsidRDefault="00716013">
      <w:pPr>
        <w:pStyle w:val="Sumrio2"/>
        <w:rPr>
          <w:rFonts w:eastAsiaTheme="minorEastAsia"/>
          <w:noProof/>
          <w:lang w:eastAsia="pt-BR"/>
        </w:rPr>
      </w:pPr>
      <w:hyperlink w:anchor="_Toc79581512" w:history="1">
        <w:r w:rsidR="00124D56" w:rsidRPr="00D8048B">
          <w:rPr>
            <w:rStyle w:val="Hyperlink"/>
            <w:noProof/>
            <w:highlight w:val="white"/>
          </w:rPr>
          <w:t>1.1. Testes rápidos de anticorpos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_Toc79581512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8</w:t>
        </w:r>
        <w:r w:rsidR="00124D56">
          <w:rPr>
            <w:noProof/>
            <w:webHidden/>
          </w:rPr>
          <w:fldChar w:fldCharType="end"/>
        </w:r>
      </w:hyperlink>
    </w:p>
    <w:p w14:paraId="09EAD61E" w14:textId="0D586021" w:rsidR="00124D56" w:rsidRDefault="00716013">
      <w:pPr>
        <w:pStyle w:val="Sumrio2"/>
        <w:rPr>
          <w:rFonts w:eastAsiaTheme="minorEastAsia"/>
          <w:noProof/>
          <w:lang w:eastAsia="pt-BR"/>
        </w:rPr>
      </w:pPr>
      <w:hyperlink w:anchor="_Toc79581513" w:history="1">
        <w:r w:rsidR="00124D56" w:rsidRPr="00D8048B">
          <w:rPr>
            <w:rStyle w:val="Hyperlink"/>
            <w:noProof/>
            <w:highlight w:val="white"/>
          </w:rPr>
          <w:t>1.2. Testes rápidos para detecção de antígenos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_Toc79581513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9</w:t>
        </w:r>
        <w:r w:rsidR="00124D56">
          <w:rPr>
            <w:noProof/>
            <w:webHidden/>
          </w:rPr>
          <w:fldChar w:fldCharType="end"/>
        </w:r>
      </w:hyperlink>
    </w:p>
    <w:p w14:paraId="1124E224" w14:textId="6B653414" w:rsidR="00124D56" w:rsidRDefault="00716013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14" w:history="1">
        <w:r w:rsidR="00124D56" w:rsidRPr="00D8048B">
          <w:rPr>
            <w:rStyle w:val="Hyperlink"/>
            <w:noProof/>
            <w:highlight w:val="white"/>
          </w:rPr>
          <w:t>Testes sorológicos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_Toc79581514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10</w:t>
        </w:r>
        <w:r w:rsidR="00124D56">
          <w:rPr>
            <w:noProof/>
            <w:webHidden/>
          </w:rPr>
          <w:fldChar w:fldCharType="end"/>
        </w:r>
      </w:hyperlink>
    </w:p>
    <w:p w14:paraId="4F043D1E" w14:textId="2138973E" w:rsidR="00124D56" w:rsidRDefault="00716013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15" w:history="1">
        <w:r w:rsidR="00124D56" w:rsidRPr="00D8048B">
          <w:rPr>
            <w:rStyle w:val="Hyperlink"/>
            <w:rFonts w:eastAsia="Arial"/>
            <w:noProof/>
            <w:highlight w:val="white"/>
          </w:rPr>
          <w:t>Biologia molecular RT-PCR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_Toc79581515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11</w:t>
        </w:r>
        <w:r w:rsidR="00124D56">
          <w:rPr>
            <w:noProof/>
            <w:webHidden/>
          </w:rPr>
          <w:fldChar w:fldCharType="end"/>
        </w:r>
      </w:hyperlink>
    </w:p>
    <w:p w14:paraId="70A99105" w14:textId="3EEC210A" w:rsidR="00124D56" w:rsidRDefault="00716013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16" w:history="1">
        <w:r w:rsidR="00124D56" w:rsidRPr="00D8048B">
          <w:rPr>
            <w:rStyle w:val="Hyperlink"/>
            <w:noProof/>
            <w:highlight w:val="white"/>
          </w:rPr>
          <w:t>Conclusão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_Toc79581516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12</w:t>
        </w:r>
        <w:r w:rsidR="00124D56">
          <w:rPr>
            <w:noProof/>
            <w:webHidden/>
          </w:rPr>
          <w:fldChar w:fldCharType="end"/>
        </w:r>
      </w:hyperlink>
    </w:p>
    <w:p w14:paraId="342D66F3" w14:textId="69BEA39A" w:rsidR="00124D56" w:rsidRDefault="00716013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17" w:history="1">
        <w:r w:rsidR="00124D56" w:rsidRPr="00D8048B">
          <w:rPr>
            <w:rStyle w:val="Hyperlink"/>
            <w:rFonts w:eastAsia="Times New Roman"/>
            <w:noProof/>
          </w:rPr>
          <w:t>Referências</w:t>
        </w:r>
        <w:r w:rsidR="00124D56">
          <w:rPr>
            <w:noProof/>
            <w:webHidden/>
          </w:rPr>
          <w:tab/>
        </w:r>
        <w:r w:rsidR="00124D56">
          <w:rPr>
            <w:noProof/>
            <w:webHidden/>
          </w:rPr>
          <w:fldChar w:fldCharType="begin"/>
        </w:r>
        <w:r w:rsidR="00124D56">
          <w:rPr>
            <w:noProof/>
            <w:webHidden/>
          </w:rPr>
          <w:instrText xml:space="preserve"> PAGEREF _Toc79581517 \h </w:instrText>
        </w:r>
        <w:r w:rsidR="00124D56">
          <w:rPr>
            <w:noProof/>
            <w:webHidden/>
          </w:rPr>
        </w:r>
        <w:r w:rsidR="00124D56">
          <w:rPr>
            <w:noProof/>
            <w:webHidden/>
          </w:rPr>
          <w:fldChar w:fldCharType="separate"/>
        </w:r>
        <w:r w:rsidR="005147A4">
          <w:rPr>
            <w:noProof/>
            <w:webHidden/>
          </w:rPr>
          <w:t>13</w:t>
        </w:r>
        <w:r w:rsidR="00124D56">
          <w:rPr>
            <w:noProof/>
            <w:webHidden/>
          </w:rPr>
          <w:fldChar w:fldCharType="end"/>
        </w:r>
      </w:hyperlink>
    </w:p>
    <w:p w14:paraId="218D0F60" w14:textId="4CD3551D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7"/>
          <w:footerReference w:type="default" r:id="rId18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11DB1EBA" w:rsidR="00543966" w:rsidRPr="001F03C4" w:rsidRDefault="00716013" w:rsidP="008E5F2C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7C7EA5" w:rsidRPr="007C7EA5">
                  <w:t xml:space="preserve">Aula </w:t>
                </w:r>
                <w:r w:rsidR="007C7EA5">
                  <w:t>2</w:t>
                </w:r>
                <w:r w:rsidR="007C7EA5" w:rsidRPr="007C7EA5">
                  <w:t xml:space="preserve"> - – Compreendendo a sensibilidade de um teste e a sua capacidade de detectar o contato prévio com o agente infeccioso em indivíduos realmente infectados.</w:t>
                </w:r>
              </w:sdtContent>
            </w:sdt>
          </w:p>
        </w:tc>
      </w:tr>
      <w:tr w:rsidR="00E5774C" w:rsidRPr="00A21F61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3643B9FF" w:rsidR="00954660" w:rsidRPr="00720BF4" w:rsidRDefault="00F02DEA" w:rsidP="00720BF4">
            <w:pPr>
              <w:pStyle w:val="Pimagem"/>
            </w:pPr>
            <w:r>
              <w:rPr>
                <w:noProof/>
                <w:lang w:val="en-US"/>
              </w:rPr>
              <w:drawing>
                <wp:inline distT="0" distB="0" distL="0" distR="0" wp14:anchorId="5F43299A" wp14:editId="0BF82D6D">
                  <wp:extent cx="5398841" cy="2355850"/>
                  <wp:effectExtent l="0" t="0" r="0" b="635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44" b="17402"/>
                          <a:stretch/>
                        </pic:blipFill>
                        <pic:spPr bwMode="auto">
                          <a:xfrm>
                            <a:off x="0" y="0"/>
                            <a:ext cx="5420536" cy="2365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51F08B07" w:rsidR="00E5774C" w:rsidRPr="000D529E" w:rsidRDefault="00954660" w:rsidP="00F02DEA">
            <w:pPr>
              <w:pStyle w:val="Legenda"/>
              <w:rPr>
                <w:lang w:val="en-US"/>
              </w:rPr>
            </w:pPr>
            <w:proofErr w:type="spellStart"/>
            <w:r w:rsidRPr="000D529E">
              <w:rPr>
                <w:lang w:val="en-US"/>
              </w:rPr>
              <w:t>Figura</w:t>
            </w:r>
            <w:proofErr w:type="spellEnd"/>
            <w:r w:rsidRPr="000D529E">
              <w:rPr>
                <w:lang w:val="en-US"/>
              </w:rPr>
              <w:t xml:space="preserve"> </w:t>
            </w:r>
            <w:r w:rsidR="00356923" w:rsidRPr="00F02DEA">
              <w:fldChar w:fldCharType="begin"/>
            </w:r>
            <w:r w:rsidR="00356923" w:rsidRPr="000D529E">
              <w:rPr>
                <w:lang w:val="en-US"/>
              </w:rPr>
              <w:instrText xml:space="preserve"> SEQ Figura \* ARABIC </w:instrText>
            </w:r>
            <w:r w:rsidR="00356923" w:rsidRPr="00F02DEA">
              <w:fldChar w:fldCharType="separate"/>
            </w:r>
            <w:r w:rsidR="005147A4">
              <w:rPr>
                <w:noProof/>
                <w:lang w:val="en-US"/>
              </w:rPr>
              <w:t>1</w:t>
            </w:r>
            <w:r w:rsidR="00356923" w:rsidRPr="00F02DEA">
              <w:fldChar w:fldCharType="end"/>
            </w:r>
            <w:r w:rsidRPr="000D529E">
              <w:rPr>
                <w:lang w:val="en-US"/>
              </w:rPr>
              <w:t xml:space="preserve"> </w:t>
            </w:r>
            <w:r w:rsidR="00AE77D8" w:rsidRPr="000D529E">
              <w:rPr>
                <w:lang w:val="en-US"/>
              </w:rPr>
              <w:t>–</w:t>
            </w:r>
            <w:r w:rsidR="00AD5A38" w:rsidRPr="000D529E">
              <w:rPr>
                <w:lang w:val="en-US"/>
              </w:rPr>
              <w:t xml:space="preserve"> </w:t>
            </w:r>
            <w:hyperlink r:id="rId20" w:history="1">
              <w:r w:rsidR="00720BF4" w:rsidRPr="000D529E">
                <w:rPr>
                  <w:rStyle w:val="Hyperlink"/>
                  <w:color w:val="auto"/>
                  <w:u w:val="none"/>
                  <w:lang w:val="en-US"/>
                </w:rPr>
                <w:t>Medical photo created</w:t>
              </w:r>
            </w:hyperlink>
            <w:r w:rsidR="00720BF4" w:rsidRPr="000D529E">
              <w:rPr>
                <w:lang w:val="en-US"/>
              </w:rPr>
              <w:t xml:space="preserve"> by </w:t>
            </w:r>
            <w:proofErr w:type="spellStart"/>
            <w:r w:rsidR="00720BF4" w:rsidRPr="000D529E">
              <w:rPr>
                <w:lang w:val="en-US"/>
              </w:rPr>
              <w:t>freepik</w:t>
            </w:r>
            <w:proofErr w:type="spellEnd"/>
            <w:r w:rsidR="00720BF4" w:rsidRPr="000D529E">
              <w:rPr>
                <w:lang w:val="en-US"/>
              </w:rPr>
              <w:t xml:space="preserve"> - www.freepik.com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77777777" w:rsidR="00941E51" w:rsidRDefault="00941E51" w:rsidP="00941E51">
            <w:pPr>
              <w:pStyle w:val="Ppargrafo"/>
            </w:pPr>
            <w:r>
              <w:t xml:space="preserve">Olá, </w:t>
            </w:r>
          </w:p>
          <w:p w14:paraId="186BF453" w14:textId="227112BC" w:rsidR="00024196" w:rsidRPr="00A54DDE" w:rsidRDefault="007C7EA5" w:rsidP="00941E51">
            <w:pPr>
              <w:pStyle w:val="Ppargrafo"/>
            </w:pPr>
            <w:r w:rsidRPr="007C7EA5">
              <w:t xml:space="preserve">Ao final desta aula, você compreenderá os conceitos de sensibilidade de testes diagnósticos e suas contribuições para as ações de contenção de cadeias de transmissão de Covid-19. Também </w:t>
            </w:r>
            <w:r w:rsidR="00F02DEA" w:rsidRPr="007C7EA5">
              <w:t>aprenderá o</w:t>
            </w:r>
            <w:r w:rsidRPr="007C7EA5">
              <w:t xml:space="preserve"> conceito de sensibilidade de testes laboratoriais, a aplicabilidade da sensibilidade de cada teste, bem como as vantagens e as limitações.</w:t>
            </w:r>
          </w:p>
        </w:tc>
      </w:tr>
    </w:tbl>
    <w:p w14:paraId="466592D0" w14:textId="3AF616DF" w:rsidR="00E5774C" w:rsidRPr="000D529E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30E9C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485FCA7" w:rsidR="00E30E9C" w:rsidRPr="00561B68" w:rsidRDefault="00E30E9C" w:rsidP="00561B68">
            <w:pPr>
              <w:pStyle w:val="P1Ttulonumerado"/>
            </w:pPr>
            <w:bookmarkStart w:id="1" w:name="_Toc79581511"/>
            <w:r w:rsidRPr="007B3768">
              <w:lastRenderedPageBreak/>
              <w:t>Contextualização</w:t>
            </w:r>
            <w:bookmarkEnd w:id="1"/>
            <w:r w:rsidRPr="007B3768">
              <w:t xml:space="preserve"> </w:t>
            </w:r>
          </w:p>
        </w:tc>
      </w:tr>
      <w:tr w:rsidR="007C7EA5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6DAF3CE1" w:rsidR="007C7EA5" w:rsidRPr="00A54DDE" w:rsidRDefault="007C7EA5" w:rsidP="007C7EA5">
            <w:pPr>
              <w:pStyle w:val="Ppargrafo"/>
            </w:pPr>
            <w:r w:rsidRPr="00D1562B">
              <w:t xml:space="preserve">A avaliação da qualidade de testes diagnósticos é um tema de interesse da </w:t>
            </w:r>
            <w:r w:rsidRPr="00D1562B">
              <w:rPr>
                <w:b/>
              </w:rPr>
              <w:t>investigação clínica e epidemiológica</w:t>
            </w:r>
            <w:r w:rsidRPr="00D1562B">
              <w:t xml:space="preserve">. Nas pesquisas epidemiológicas, os </w:t>
            </w:r>
            <w:r w:rsidRPr="00D1562B">
              <w:rPr>
                <w:b/>
              </w:rPr>
              <w:t>testes diagnósticos</w:t>
            </w:r>
            <w:r w:rsidRPr="00D1562B">
              <w:t xml:space="preserve"> são entendidos não apenas como exames laboratoriais, mas, também </w:t>
            </w:r>
            <w:proofErr w:type="gramStart"/>
            <w:r w:rsidRPr="00D1562B">
              <w:t>referem-se</w:t>
            </w:r>
            <w:proofErr w:type="gramEnd"/>
            <w:r w:rsidRPr="00D1562B">
              <w:t xml:space="preserve"> a procedimentos diversos como interrogatório clínico, exame físico e métodos propedêuticos diversos que irão definir se um caso é realmente um caso.</w:t>
            </w:r>
          </w:p>
        </w:tc>
      </w:tr>
      <w:tr w:rsidR="00F02DEA" w:rsidRPr="00A54DDE" w14:paraId="6EE6C3E0" w14:textId="77777777" w:rsidTr="00074074">
        <w:trPr>
          <w:trHeight w:val="20"/>
        </w:trPr>
        <w:tc>
          <w:tcPr>
            <w:tcW w:w="11906" w:type="dxa"/>
          </w:tcPr>
          <w:p w14:paraId="7D434461" w14:textId="77777777" w:rsidR="00F02DEA" w:rsidRDefault="00F02DEA" w:rsidP="00F02DEA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310808B4" wp14:editId="64329712">
                  <wp:extent cx="5774629" cy="3104176"/>
                  <wp:effectExtent l="0" t="0" r="0" b="127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63"/>
                          <a:stretch/>
                        </pic:blipFill>
                        <pic:spPr bwMode="auto">
                          <a:xfrm>
                            <a:off x="0" y="0"/>
                            <a:ext cx="5807048" cy="3121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91EABA" w14:textId="07CD25A1" w:rsidR="00F02DEA" w:rsidRPr="00F02DEA" w:rsidRDefault="00F02DEA" w:rsidP="00F02DEA">
            <w:pPr>
              <w:pStyle w:val="Legenda"/>
            </w:pPr>
            <w:r w:rsidRPr="00F02DEA">
              <w:t xml:space="preserve">Fonte: </w:t>
            </w:r>
            <w:hyperlink r:id="rId22" w:history="1">
              <w:r w:rsidRPr="00F02DEA">
                <w:rPr>
                  <w:rStyle w:val="Hyperlink"/>
                  <w:color w:val="auto"/>
                  <w:u w:val="none"/>
                </w:rPr>
                <w:t>Tecnologia foto</w:t>
              </w:r>
            </w:hyperlink>
            <w:r w:rsidRPr="00F02DEA">
              <w:t xml:space="preserve"> criado por </w:t>
            </w:r>
            <w:proofErr w:type="spellStart"/>
            <w:r w:rsidRPr="00F02DEA">
              <w:t>DCStudio</w:t>
            </w:r>
            <w:proofErr w:type="spellEnd"/>
            <w:r w:rsidRPr="00F02DEA">
              <w:t xml:space="preserve"> - br.freepik.com</w:t>
            </w:r>
          </w:p>
        </w:tc>
      </w:tr>
      <w:tr w:rsidR="007C7EA5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0543DB35" w:rsidR="007C7EA5" w:rsidRPr="00A54DDE" w:rsidRDefault="007C7EA5" w:rsidP="007C7EA5">
            <w:pPr>
              <w:pStyle w:val="Ppargrafo"/>
            </w:pPr>
            <w:r w:rsidRPr="00D1562B">
              <w:t xml:space="preserve">O desempenho de um teste diagnóstico depende da </w:t>
            </w:r>
            <w:r w:rsidRPr="00D1562B">
              <w:rPr>
                <w:b/>
              </w:rPr>
              <w:t>ausência de desvios da verdade</w:t>
            </w:r>
            <w:r w:rsidRPr="00D1562B">
              <w:t xml:space="preserve"> (ausência de viés)</w:t>
            </w:r>
            <w:r w:rsidRPr="00D1562B">
              <w:rPr>
                <w:b/>
              </w:rPr>
              <w:t xml:space="preserve"> e da precisão</w:t>
            </w:r>
            <w:r w:rsidRPr="00D1562B">
              <w:t xml:space="preserve"> (o mesmo teste aplicado no mesmo paciente, ou a amostra deve produzir os mesmos resultados): respectivamente da validade e da reprodutibilidade do "teste".</w:t>
            </w:r>
          </w:p>
        </w:tc>
      </w:tr>
      <w:tr w:rsidR="008E5F2C" w:rsidRPr="00A54DDE" w14:paraId="12C00C0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4D6012C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2185F68F" w14:textId="77777777" w:rsidR="008E5F2C" w:rsidRPr="00A95339" w:rsidRDefault="008E5F2C" w:rsidP="006C300F">
                  <w:pPr>
                    <w:pStyle w:val="txt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60F7CCB9" wp14:editId="1D75C9F3">
                        <wp:extent cx="1209675" cy="1209675"/>
                        <wp:effectExtent l="0" t="0" r="0" b="0"/>
                        <wp:docPr id="32" name="Imagem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B508B6A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657140F6" w14:textId="68F7DE70" w:rsidR="008E5F2C" w:rsidRPr="00B337A2" w:rsidRDefault="007C7EA5" w:rsidP="00F02DEA">
                  <w:pPr>
                    <w:pStyle w:val="txtrec"/>
                  </w:pPr>
                  <w:r w:rsidRPr="00F02DEA">
                    <w:t>Existem</w:t>
                  </w:r>
                  <w:r>
                    <w:t xml:space="preserve"> cinco principais características de performance dos testes diagnósticos com </w:t>
                  </w:r>
                  <w:r>
                    <w:rPr>
                      <w:b/>
                    </w:rPr>
                    <w:t>resultados numéricos</w:t>
                  </w:r>
                  <w:r>
                    <w:t>: sensibilidade, especificidade, valor preditivo (positivo e negativo), acurácia e razão de verossimilhança (positiva e negativa).</w:t>
                  </w:r>
                </w:p>
              </w:tc>
            </w:tr>
          </w:tbl>
          <w:p w14:paraId="0F9CF06C" w14:textId="77777777" w:rsidR="008E5F2C" w:rsidRPr="007B3768" w:rsidRDefault="008E5F2C" w:rsidP="00E30E9C">
            <w:pPr>
              <w:pStyle w:val="Ppargrafo"/>
            </w:pPr>
          </w:p>
        </w:tc>
      </w:tr>
      <w:tr w:rsidR="007C7EA5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0EB114E4" w:rsidR="007C7EA5" w:rsidRPr="00A54DDE" w:rsidRDefault="007C7EA5" w:rsidP="007C7EA5">
            <w:pPr>
              <w:pStyle w:val="Ppargrafo"/>
            </w:pPr>
            <w:r w:rsidRPr="00306EE9">
              <w:t>Nesta aula vamos falar sobre a sensibilidade dos testes diagnósticos de forma geral, e específica, para a Covid-19.</w:t>
            </w:r>
          </w:p>
        </w:tc>
      </w:tr>
      <w:tr w:rsidR="007C7EA5" w:rsidRPr="00A54DDE" w14:paraId="2473C731" w14:textId="77777777" w:rsidTr="00074074">
        <w:trPr>
          <w:trHeight w:val="20"/>
        </w:trPr>
        <w:tc>
          <w:tcPr>
            <w:tcW w:w="11906" w:type="dxa"/>
          </w:tcPr>
          <w:p w14:paraId="043C9D86" w14:textId="3A7B2168" w:rsidR="007C7EA5" w:rsidRPr="007B3768" w:rsidRDefault="007C7EA5" w:rsidP="007C7EA5">
            <w:pPr>
              <w:pStyle w:val="Ppargrafo"/>
            </w:pPr>
            <w:r w:rsidRPr="00306EE9">
              <w:t xml:space="preserve">É preciso ter em mente que a </w:t>
            </w:r>
            <w:r w:rsidRPr="00306EE9">
              <w:rPr>
                <w:b/>
              </w:rPr>
              <w:t xml:space="preserve">sensibilidade de um teste </w:t>
            </w:r>
            <w:r w:rsidRPr="00306EE9">
              <w:t>mede a proporção de indivíduos que têm a doença e apresentam teste positivo.</w:t>
            </w:r>
          </w:p>
        </w:tc>
      </w:tr>
      <w:tr w:rsidR="007C7EA5" w:rsidRPr="00A54DDE" w14:paraId="3B8E32FE" w14:textId="77777777" w:rsidTr="00074074">
        <w:trPr>
          <w:trHeight w:val="20"/>
        </w:trPr>
        <w:tc>
          <w:tcPr>
            <w:tcW w:w="11906" w:type="dxa"/>
          </w:tcPr>
          <w:p w14:paraId="50111CE4" w14:textId="20BD5D90" w:rsidR="007C7EA5" w:rsidRPr="007B3768" w:rsidRDefault="007C7EA5" w:rsidP="007C7EA5">
            <w:pPr>
              <w:pStyle w:val="Ppargrafo"/>
            </w:pPr>
            <w:r w:rsidRPr="00306EE9">
              <w:t xml:space="preserve">Quando a intenção para a realização do teste for </w:t>
            </w:r>
            <w:r w:rsidRPr="00306EE9">
              <w:rPr>
                <w:b/>
              </w:rPr>
              <w:t>afastar o diagnóstico de uma doença ou condição</w:t>
            </w:r>
            <w:r w:rsidRPr="00306EE9">
              <w:t xml:space="preserve">, como por exemplo, em paciente suspeito de recidiva ou progressão, considera-se que o melhor teste a ser utilizado é o que possui </w:t>
            </w:r>
            <w:r w:rsidRPr="00306EE9">
              <w:rPr>
                <w:b/>
              </w:rPr>
              <w:t>alta sensibilidade,</w:t>
            </w:r>
            <w:r w:rsidRPr="00306EE9">
              <w:t xml:space="preserve"> pois terá mais impacto no valor </w:t>
            </w:r>
            <w:r w:rsidRPr="00306EE9">
              <w:rPr>
                <w:b/>
              </w:rPr>
              <w:t>preditivo negativo</w:t>
            </w:r>
            <w:r w:rsidRPr="00306EE9">
              <w:t>. Ou seja, se o teste der resultado negativo é muito pouco provável que a pessoa esteja, de fato, doente.</w:t>
            </w:r>
          </w:p>
        </w:tc>
      </w:tr>
      <w:tr w:rsidR="00E30E9C" w:rsidRPr="00A54DDE" w14:paraId="26EDEE31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7BD24182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AC90CD9" w14:textId="35FFAD63" w:rsidR="008E5F2C" w:rsidRPr="00A95339" w:rsidRDefault="00E83D36" w:rsidP="006C300F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70095A6A" wp14:editId="31DE9755">
                        <wp:extent cx="1209675" cy="1209675"/>
                        <wp:effectExtent l="0" t="0" r="0" b="0"/>
                        <wp:docPr id="2" name="Imagem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70E83FF5" w14:textId="77777777" w:rsidR="00E83D36" w:rsidRPr="00935B66" w:rsidRDefault="00E83D36" w:rsidP="00E83D36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58C150CF" w14:textId="77777777" w:rsidR="007C7EA5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Sensibilidade:</w:t>
                  </w:r>
                  <w:r>
                    <w:t xml:space="preserve"> é a probabilidade de resultado positivo nos doentes (verdadeiro positivo). </w:t>
                  </w:r>
                </w:p>
                <w:p w14:paraId="0B4608F8" w14:textId="77777777" w:rsidR="007C7EA5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Especificidade:</w:t>
                  </w:r>
                  <w:r>
                    <w:t xml:space="preserve"> é a probabilidade de resultado negativo entre os não-doentes (verdadeiro negativo). </w:t>
                  </w:r>
                </w:p>
                <w:p w14:paraId="18D2B790" w14:textId="77777777" w:rsidR="007C7EA5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Valor preditivo positivo:</w:t>
                  </w:r>
                  <w:r>
                    <w:t xml:space="preserve"> é a probabilidade da presença da doença quando o teste é positivo </w:t>
                  </w:r>
                </w:p>
                <w:p w14:paraId="66D8BBE5" w14:textId="77777777" w:rsidR="007C7EA5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Valor preditivo negativo:</w:t>
                  </w:r>
                  <w:r>
                    <w:t xml:space="preserve"> é a probabilidade da ausência de doença quando o teste é negativo. </w:t>
                  </w:r>
                </w:p>
                <w:p w14:paraId="23AD1CF4" w14:textId="77777777" w:rsidR="007C7EA5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Acurácia:</w:t>
                  </w:r>
                  <w:r>
                    <w:t xml:space="preserve"> é a probabilidade </w:t>
                  </w:r>
                  <w:proofErr w:type="gramStart"/>
                  <w:r>
                    <w:t>do</w:t>
                  </w:r>
                  <w:proofErr w:type="gramEnd"/>
                  <w:r>
                    <w:t xml:space="preserve"> teste fornecer resultados corretos, ou seja, ser positivo nos doentes e negativo entre não doentes. Expresso de outra forma é a probabilidade dos verdadeiros positivos e verdadeiros negativos como uma proporção de todos os resultados.</w:t>
                  </w:r>
                </w:p>
                <w:p w14:paraId="1F1B77DE" w14:textId="433C9189" w:rsidR="008E5F2C" w:rsidRPr="00B337A2" w:rsidRDefault="007C7EA5" w:rsidP="00E83D36">
                  <w:pPr>
                    <w:pStyle w:val="txtrec"/>
                    <w:numPr>
                      <w:ilvl w:val="0"/>
                      <w:numId w:val="5"/>
                    </w:numPr>
                  </w:pPr>
                  <w:r>
                    <w:rPr>
                      <w:b/>
                    </w:rPr>
                    <w:t>A razão de verossimilhança (RV):</w:t>
                  </w:r>
                  <w:r>
                    <w:t xml:space="preserve"> é a probabilidade de um determinado resultado em alguém com a doença, dividida pela probabilidade do mesmo resultado em alguém sem a doença, </w:t>
                  </w:r>
                  <w:proofErr w:type="gramStart"/>
                  <w:r>
                    <w:t>e também</w:t>
                  </w:r>
                  <w:proofErr w:type="gramEnd"/>
                  <w:r>
                    <w:t xml:space="preserve"> pode ser positiva ou negativa.</w:t>
                  </w:r>
                </w:p>
              </w:tc>
            </w:tr>
          </w:tbl>
          <w:p w14:paraId="07641E60" w14:textId="1124FADA" w:rsidR="008E5F2C" w:rsidRPr="008E5F2C" w:rsidRDefault="008E5F2C" w:rsidP="008E5F2C">
            <w:pPr>
              <w:pStyle w:val="Legenda"/>
            </w:pPr>
          </w:p>
        </w:tc>
      </w:tr>
      <w:tr w:rsidR="008E5F2C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72B7FAE7" w:rsidR="008E5F2C" w:rsidRPr="006F29F3" w:rsidRDefault="00E83D36" w:rsidP="00E83D36">
            <w:pPr>
              <w:pStyle w:val="Ppargrafo"/>
            </w:pPr>
            <w:r>
              <w:lastRenderedPageBreak/>
              <w:t>Observe a tabela abaixo.</w:t>
            </w:r>
          </w:p>
        </w:tc>
      </w:tr>
      <w:tr w:rsidR="008E5F2C" w:rsidRPr="006F29F3" w14:paraId="0AFF5FDC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Ptabelaquadro"/>
              <w:tblW w:w="8640" w:type="dxa"/>
              <w:tblCellMar>
                <w:top w:w="113" w:type="dxa"/>
                <w:bottom w:w="113" w:type="dxa"/>
              </w:tblCellMar>
              <w:tblLook w:val="0600" w:firstRow="0" w:lastRow="0" w:firstColumn="0" w:lastColumn="0" w:noHBand="1" w:noVBand="1"/>
            </w:tblPr>
            <w:tblGrid>
              <w:gridCol w:w="1239"/>
              <w:gridCol w:w="1355"/>
              <w:gridCol w:w="1899"/>
              <w:gridCol w:w="2287"/>
              <w:gridCol w:w="1860"/>
            </w:tblGrid>
            <w:tr w:rsidR="00E83D36" w14:paraId="71FD786E" w14:textId="77777777" w:rsidTr="007A3145">
              <w:trPr>
                <w:trHeight w:val="495"/>
              </w:trPr>
              <w:tc>
                <w:tcPr>
                  <w:tcW w:w="2370" w:type="dxa"/>
                  <w:gridSpan w:val="2"/>
                  <w:vMerge w:val="restart"/>
                  <w:shd w:val="clear" w:color="auto" w:fill="auto"/>
                </w:tcPr>
                <w:p w14:paraId="229B8C15" w14:textId="77777777" w:rsidR="00E83D36" w:rsidRDefault="00E83D36" w:rsidP="00540EC6">
                  <w:pPr>
                    <w:pStyle w:val="Ptextotabela"/>
                  </w:pPr>
                </w:p>
              </w:tc>
              <w:tc>
                <w:tcPr>
                  <w:tcW w:w="4425" w:type="dxa"/>
                  <w:gridSpan w:val="2"/>
                  <w:shd w:val="clear" w:color="auto" w:fill="BFBFBF" w:themeFill="background1" w:themeFillShade="BF"/>
                  <w:hideMark/>
                </w:tcPr>
                <w:p w14:paraId="4459D71F" w14:textId="77777777" w:rsidR="00E83D36" w:rsidRDefault="00E83D36" w:rsidP="00E83D36">
                  <w:pPr>
                    <w:pStyle w:val="Ptextotabela"/>
                  </w:pPr>
                  <w:r>
                    <w:t>Doença</w:t>
                  </w:r>
                </w:p>
              </w:tc>
              <w:tc>
                <w:tcPr>
                  <w:tcW w:w="1845" w:type="dxa"/>
                  <w:vMerge w:val="restart"/>
                  <w:shd w:val="clear" w:color="auto" w:fill="auto"/>
                </w:tcPr>
                <w:p w14:paraId="459EA3C4" w14:textId="77777777" w:rsidR="00E83D36" w:rsidRDefault="00E83D36" w:rsidP="00E83D36">
                  <w:pPr>
                    <w:pStyle w:val="Ptextotabela"/>
                  </w:pPr>
                </w:p>
              </w:tc>
            </w:tr>
            <w:tr w:rsidR="00561B68" w14:paraId="291A68DC" w14:textId="77777777" w:rsidTr="007A3145">
              <w:trPr>
                <w:trHeight w:val="495"/>
              </w:trPr>
              <w:tc>
                <w:tcPr>
                  <w:tcW w:w="3645" w:type="dxa"/>
                  <w:gridSpan w:val="2"/>
                  <w:vMerge/>
                  <w:shd w:val="clear" w:color="auto" w:fill="auto"/>
                  <w:hideMark/>
                </w:tcPr>
                <w:p w14:paraId="2402192F" w14:textId="77777777" w:rsidR="00E83D36" w:rsidRDefault="00E83D36" w:rsidP="00E83D36">
                  <w:pPr>
                    <w:pStyle w:val="Ptextotabela"/>
                  </w:pPr>
                </w:p>
              </w:tc>
              <w:tc>
                <w:tcPr>
                  <w:tcW w:w="1950" w:type="dxa"/>
                  <w:shd w:val="clear" w:color="auto" w:fill="D9D9D9" w:themeFill="background1" w:themeFillShade="D9"/>
                  <w:hideMark/>
                </w:tcPr>
                <w:p w14:paraId="7F8CF869" w14:textId="77777777" w:rsidR="00E83D36" w:rsidRDefault="00E83D36" w:rsidP="00E83D36">
                  <w:pPr>
                    <w:pStyle w:val="Ptextotabela"/>
                  </w:pPr>
                  <w:r>
                    <w:t>Presente</w:t>
                  </w:r>
                </w:p>
              </w:tc>
              <w:tc>
                <w:tcPr>
                  <w:tcW w:w="2475" w:type="dxa"/>
                  <w:shd w:val="clear" w:color="auto" w:fill="D9D9D9" w:themeFill="background1" w:themeFillShade="D9"/>
                  <w:hideMark/>
                </w:tcPr>
                <w:p w14:paraId="5E22DA44" w14:textId="77777777" w:rsidR="00E83D36" w:rsidRDefault="00E83D36" w:rsidP="00E83D36">
                  <w:pPr>
                    <w:pStyle w:val="Ptextotabela"/>
                  </w:pPr>
                  <w:r>
                    <w:t>Ausente</w:t>
                  </w:r>
                </w:p>
              </w:tc>
              <w:tc>
                <w:tcPr>
                  <w:tcW w:w="1845" w:type="dxa"/>
                  <w:vMerge/>
                  <w:shd w:val="clear" w:color="auto" w:fill="auto"/>
                  <w:hideMark/>
                </w:tcPr>
                <w:p w14:paraId="7A1C41EF" w14:textId="77777777" w:rsidR="00E83D36" w:rsidRDefault="00E83D36" w:rsidP="00E83D36">
                  <w:pPr>
                    <w:pStyle w:val="Ptextotabela"/>
                  </w:pPr>
                </w:p>
              </w:tc>
            </w:tr>
            <w:tr w:rsidR="00561B68" w14:paraId="4A4364FC" w14:textId="77777777" w:rsidTr="007A3145">
              <w:trPr>
                <w:trHeight w:val="1320"/>
              </w:trPr>
              <w:tc>
                <w:tcPr>
                  <w:tcW w:w="1095" w:type="dxa"/>
                  <w:vMerge w:val="restart"/>
                  <w:shd w:val="clear" w:color="auto" w:fill="BFBFBF" w:themeFill="background1" w:themeFillShade="BF"/>
                  <w:hideMark/>
                </w:tcPr>
                <w:p w14:paraId="46670FAD" w14:textId="77777777" w:rsidR="00E83D36" w:rsidRDefault="00E83D36" w:rsidP="00E83D36">
                  <w:pPr>
                    <w:pStyle w:val="Ptextotabela"/>
                  </w:pPr>
                  <w:r>
                    <w:t>Teste</w:t>
                  </w:r>
                </w:p>
              </w:tc>
              <w:tc>
                <w:tcPr>
                  <w:tcW w:w="1275" w:type="dxa"/>
                  <w:shd w:val="clear" w:color="auto" w:fill="D9D9D9" w:themeFill="background1" w:themeFillShade="D9"/>
                  <w:hideMark/>
                </w:tcPr>
                <w:p w14:paraId="7AD14718" w14:textId="77777777" w:rsidR="00E83D36" w:rsidRDefault="00E83D36" w:rsidP="00E83D36">
                  <w:pPr>
                    <w:pStyle w:val="Ptextotabela"/>
                  </w:pPr>
                  <w:r>
                    <w:t>Positivo</w:t>
                  </w:r>
                </w:p>
              </w:tc>
              <w:tc>
                <w:tcPr>
                  <w:tcW w:w="1950" w:type="dxa"/>
                  <w:hideMark/>
                </w:tcPr>
                <w:p w14:paraId="49A16F76" w14:textId="77777777" w:rsidR="00E83D36" w:rsidRDefault="00E83D36" w:rsidP="00E83D36">
                  <w:pPr>
                    <w:pStyle w:val="Ptextotabela"/>
                  </w:pPr>
                  <w:r>
                    <w:rPr>
                      <w:b/>
                    </w:rPr>
                    <w:t>A-</w:t>
                  </w:r>
                </w:p>
                <w:p w14:paraId="513DD290" w14:textId="77777777" w:rsidR="00E83D36" w:rsidRDefault="00E83D36" w:rsidP="00E83D36">
                  <w:pPr>
                    <w:pStyle w:val="Ptextotabela"/>
                  </w:pPr>
                  <w:r>
                    <w:t>Verdadeiro positivo</w:t>
                  </w:r>
                </w:p>
                <w:p w14:paraId="4BC3D034" w14:textId="34FF8D0C" w:rsidR="00E83D36" w:rsidRDefault="00E83D36" w:rsidP="00E83D36">
                  <w:pPr>
                    <w:pStyle w:val="Ptextotabela"/>
                  </w:pPr>
                </w:p>
              </w:tc>
              <w:tc>
                <w:tcPr>
                  <w:tcW w:w="2475" w:type="dxa"/>
                  <w:hideMark/>
                </w:tcPr>
                <w:p w14:paraId="32173854" w14:textId="4AD2DCE0" w:rsidR="00E83D36" w:rsidRDefault="00E83D36" w:rsidP="00E83D36">
                  <w:pPr>
                    <w:pStyle w:val="Ptextotabela"/>
                  </w:pPr>
                  <w:r>
                    <w:rPr>
                      <w:b/>
                    </w:rPr>
                    <w:t>B-</w:t>
                  </w:r>
                </w:p>
                <w:p w14:paraId="3FD8B566" w14:textId="77777777" w:rsidR="00E83D36" w:rsidRDefault="00E83D36" w:rsidP="00E83D36">
                  <w:pPr>
                    <w:pStyle w:val="Ptextotabela"/>
                  </w:pPr>
                  <w:r>
                    <w:t>Falso positivo</w:t>
                  </w:r>
                </w:p>
              </w:tc>
              <w:tc>
                <w:tcPr>
                  <w:tcW w:w="1845" w:type="dxa"/>
                  <w:hideMark/>
                </w:tcPr>
                <w:p w14:paraId="77B3DD72" w14:textId="77777777" w:rsidR="00E83D36" w:rsidRDefault="00E83D36" w:rsidP="00E83D36">
                  <w:pPr>
                    <w:pStyle w:val="Ptextotabela"/>
                  </w:pPr>
                  <w:proofErr w:type="spellStart"/>
                  <w:r>
                    <w:t>a+b</w:t>
                  </w:r>
                  <w:proofErr w:type="spellEnd"/>
                </w:p>
              </w:tc>
            </w:tr>
            <w:tr w:rsidR="00561B68" w14:paraId="1B775AE8" w14:textId="77777777" w:rsidTr="007A3145">
              <w:trPr>
                <w:trHeight w:val="795"/>
              </w:trPr>
              <w:tc>
                <w:tcPr>
                  <w:tcW w:w="2370" w:type="dxa"/>
                  <w:vMerge/>
                  <w:shd w:val="clear" w:color="auto" w:fill="BFBFBF" w:themeFill="background1" w:themeFillShade="BF"/>
                  <w:hideMark/>
                </w:tcPr>
                <w:p w14:paraId="1685FA15" w14:textId="77777777" w:rsidR="00E83D36" w:rsidRDefault="00E83D36" w:rsidP="00E83D36">
                  <w:pPr>
                    <w:pStyle w:val="Ptextotabela"/>
                  </w:pPr>
                </w:p>
              </w:tc>
              <w:tc>
                <w:tcPr>
                  <w:tcW w:w="1275" w:type="dxa"/>
                  <w:shd w:val="clear" w:color="auto" w:fill="D9D9D9" w:themeFill="background1" w:themeFillShade="D9"/>
                  <w:hideMark/>
                </w:tcPr>
                <w:p w14:paraId="2CD7A5A3" w14:textId="77777777" w:rsidR="00E83D36" w:rsidRDefault="00E83D36" w:rsidP="00E83D36">
                  <w:pPr>
                    <w:pStyle w:val="Ptextotabela"/>
                  </w:pPr>
                  <w:r>
                    <w:t>Negativo</w:t>
                  </w:r>
                </w:p>
              </w:tc>
              <w:tc>
                <w:tcPr>
                  <w:tcW w:w="1950" w:type="dxa"/>
                  <w:hideMark/>
                </w:tcPr>
                <w:p w14:paraId="67FA25EB" w14:textId="16705D36" w:rsidR="00E83D36" w:rsidRDefault="00E83D36" w:rsidP="00E83D36">
                  <w:pPr>
                    <w:pStyle w:val="Ptextotabela"/>
                  </w:pPr>
                  <w:r>
                    <w:rPr>
                      <w:b/>
                    </w:rPr>
                    <w:t>C</w:t>
                  </w:r>
                  <w:r>
                    <w:t>-</w:t>
                  </w:r>
                </w:p>
                <w:p w14:paraId="028DA20F" w14:textId="77777777" w:rsidR="00E83D36" w:rsidRDefault="00E83D36" w:rsidP="00E83D36">
                  <w:pPr>
                    <w:pStyle w:val="Ptextotabela"/>
                  </w:pPr>
                  <w:r>
                    <w:t>Falso negativo</w:t>
                  </w:r>
                </w:p>
              </w:tc>
              <w:tc>
                <w:tcPr>
                  <w:tcW w:w="2475" w:type="dxa"/>
                  <w:hideMark/>
                </w:tcPr>
                <w:p w14:paraId="0E8ECC54" w14:textId="6FB4A04E" w:rsidR="00E83D36" w:rsidRDefault="00E83D36" w:rsidP="00E83D36">
                  <w:pPr>
                    <w:pStyle w:val="Ptextotabela"/>
                  </w:pPr>
                  <w:r>
                    <w:rPr>
                      <w:b/>
                    </w:rPr>
                    <w:t>D</w:t>
                  </w:r>
                  <w:r>
                    <w:t>-</w:t>
                  </w:r>
                </w:p>
                <w:p w14:paraId="174172CF" w14:textId="77777777" w:rsidR="00E83D36" w:rsidRDefault="00E83D36" w:rsidP="00E83D36">
                  <w:pPr>
                    <w:pStyle w:val="Ptextotabela"/>
                  </w:pPr>
                  <w:r>
                    <w:t>Verdadeiro negativo</w:t>
                  </w:r>
                </w:p>
              </w:tc>
              <w:tc>
                <w:tcPr>
                  <w:tcW w:w="1845" w:type="dxa"/>
                  <w:hideMark/>
                </w:tcPr>
                <w:p w14:paraId="44DE33D5" w14:textId="77777777" w:rsidR="00E83D36" w:rsidRDefault="00E83D36" w:rsidP="00E83D36">
                  <w:pPr>
                    <w:pStyle w:val="Ptextotabela"/>
                  </w:pPr>
                  <w:proofErr w:type="spellStart"/>
                  <w:r>
                    <w:t>c+d</w:t>
                  </w:r>
                  <w:proofErr w:type="spellEnd"/>
                </w:p>
              </w:tc>
            </w:tr>
            <w:tr w:rsidR="00E83D36" w14:paraId="3D6217FE" w14:textId="77777777" w:rsidTr="007A3145">
              <w:trPr>
                <w:trHeight w:val="495"/>
              </w:trPr>
              <w:tc>
                <w:tcPr>
                  <w:tcW w:w="1095" w:type="dxa"/>
                  <w:shd w:val="clear" w:color="auto" w:fill="auto"/>
                </w:tcPr>
                <w:p w14:paraId="4CE738AB" w14:textId="77777777" w:rsidR="00E83D36" w:rsidRDefault="00E83D36" w:rsidP="00E83D36">
                  <w:pPr>
                    <w:pStyle w:val="Ptextotabela"/>
                  </w:pPr>
                </w:p>
              </w:tc>
              <w:tc>
                <w:tcPr>
                  <w:tcW w:w="1275" w:type="dxa"/>
                  <w:shd w:val="clear" w:color="auto" w:fill="auto"/>
                </w:tcPr>
                <w:p w14:paraId="5D75CF69" w14:textId="77777777" w:rsidR="00E83D36" w:rsidRDefault="00E83D36" w:rsidP="00E83D36">
                  <w:pPr>
                    <w:pStyle w:val="Ptextotabela"/>
                  </w:pPr>
                </w:p>
              </w:tc>
              <w:tc>
                <w:tcPr>
                  <w:tcW w:w="1950" w:type="dxa"/>
                  <w:hideMark/>
                </w:tcPr>
                <w:p w14:paraId="0BA2E071" w14:textId="77777777" w:rsidR="00E83D36" w:rsidRDefault="00E83D36" w:rsidP="00E83D36">
                  <w:pPr>
                    <w:pStyle w:val="Ptextotabela"/>
                  </w:pPr>
                  <w:proofErr w:type="spellStart"/>
                  <w:r>
                    <w:t>a+c</w:t>
                  </w:r>
                  <w:proofErr w:type="spellEnd"/>
                </w:p>
              </w:tc>
              <w:tc>
                <w:tcPr>
                  <w:tcW w:w="2475" w:type="dxa"/>
                  <w:hideMark/>
                </w:tcPr>
                <w:p w14:paraId="0288F4BE" w14:textId="77777777" w:rsidR="00E83D36" w:rsidRDefault="00E83D36" w:rsidP="00E83D36">
                  <w:pPr>
                    <w:pStyle w:val="Ptextotabela"/>
                  </w:pPr>
                  <w:proofErr w:type="spellStart"/>
                  <w:r>
                    <w:t>b+d</w:t>
                  </w:r>
                  <w:proofErr w:type="spellEnd"/>
                </w:p>
              </w:tc>
              <w:tc>
                <w:tcPr>
                  <w:tcW w:w="1845" w:type="dxa"/>
                  <w:hideMark/>
                </w:tcPr>
                <w:p w14:paraId="5B21DE82" w14:textId="77777777" w:rsidR="00E83D36" w:rsidRDefault="00E83D36" w:rsidP="00E83D36">
                  <w:pPr>
                    <w:pStyle w:val="Ptextotabela"/>
                  </w:pPr>
                  <w:r>
                    <w:t xml:space="preserve">N= </w:t>
                  </w:r>
                  <w:proofErr w:type="spellStart"/>
                  <w:r>
                    <w:t>a+b+c+d</w:t>
                  </w:r>
                  <w:proofErr w:type="spellEnd"/>
                </w:p>
              </w:tc>
            </w:tr>
          </w:tbl>
          <w:p w14:paraId="7A1B790A" w14:textId="2F491AF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</w:p>
        </w:tc>
      </w:tr>
      <w:tr w:rsidR="000A64CE" w:rsidRPr="00561B68" w14:paraId="00493D93" w14:textId="77777777" w:rsidTr="00074074">
        <w:trPr>
          <w:trHeight w:val="20"/>
        </w:trPr>
        <w:tc>
          <w:tcPr>
            <w:tcW w:w="11906" w:type="dxa"/>
          </w:tcPr>
          <w:p w14:paraId="2A2C4B15" w14:textId="2B75AE2F" w:rsidR="000A64CE" w:rsidRPr="00561B68" w:rsidRDefault="00561B68" w:rsidP="00561B68">
            <w:pPr>
              <w:pStyle w:val="Ppargrafo"/>
            </w:pPr>
            <w:r>
              <w:t>As seguintes proposições podem ser calculadas:</w:t>
            </w:r>
          </w:p>
        </w:tc>
      </w:tr>
      <w:tr w:rsidR="008E5F2C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3CE08062" w14:textId="77777777" w:rsidR="00561B68" w:rsidRDefault="00561B68" w:rsidP="00561B68">
            <w:pPr>
              <w:pStyle w:val="PBullets"/>
            </w:pPr>
            <w:r>
              <w:t>Sensibilidade: a/(</w:t>
            </w:r>
            <w:proofErr w:type="spellStart"/>
            <w:r>
              <w:t>a+c</w:t>
            </w:r>
            <w:proofErr w:type="spellEnd"/>
            <w:r>
              <w:t xml:space="preserve">) </w:t>
            </w:r>
          </w:p>
          <w:p w14:paraId="0BAA1356" w14:textId="77777777" w:rsidR="00561B68" w:rsidRDefault="00561B68" w:rsidP="00561B68">
            <w:pPr>
              <w:pStyle w:val="PBullets"/>
            </w:pPr>
            <w:r>
              <w:t>Especificidade: d/(</w:t>
            </w:r>
            <w:proofErr w:type="spellStart"/>
            <w:r>
              <w:t>b+d</w:t>
            </w:r>
            <w:proofErr w:type="spellEnd"/>
            <w:r>
              <w:t xml:space="preserve">) </w:t>
            </w:r>
          </w:p>
          <w:p w14:paraId="16B474A8" w14:textId="77777777" w:rsidR="00561B68" w:rsidRDefault="00561B68" w:rsidP="00561B68">
            <w:pPr>
              <w:pStyle w:val="PBullets"/>
            </w:pPr>
            <w:r>
              <w:t>Valor preditivo positivo: a/(</w:t>
            </w:r>
            <w:proofErr w:type="spellStart"/>
            <w:r>
              <w:t>a+b</w:t>
            </w:r>
            <w:proofErr w:type="spellEnd"/>
            <w:r>
              <w:t xml:space="preserve">) </w:t>
            </w:r>
          </w:p>
          <w:p w14:paraId="23EBFD2B" w14:textId="77777777" w:rsidR="00561B68" w:rsidRDefault="00561B68" w:rsidP="00561B68">
            <w:pPr>
              <w:pStyle w:val="PBullets"/>
            </w:pPr>
            <w:r>
              <w:t>Valor preditivo negativo: d/(</w:t>
            </w:r>
            <w:proofErr w:type="spellStart"/>
            <w:r>
              <w:t>c+d</w:t>
            </w:r>
            <w:proofErr w:type="spellEnd"/>
            <w:r>
              <w:t xml:space="preserve">) </w:t>
            </w:r>
          </w:p>
          <w:p w14:paraId="2F5C0D93" w14:textId="77777777" w:rsidR="00561B68" w:rsidRDefault="00561B68" w:rsidP="00561B68">
            <w:pPr>
              <w:pStyle w:val="PBullets"/>
            </w:pPr>
            <w:r>
              <w:t>Classificação correta (acurácia): (</w:t>
            </w:r>
            <w:proofErr w:type="spellStart"/>
            <w:r>
              <w:t>a+</w:t>
            </w:r>
            <w:proofErr w:type="gramStart"/>
            <w:r>
              <w:t>d</w:t>
            </w:r>
            <w:proofErr w:type="spellEnd"/>
            <w:r>
              <w:t>)/</w:t>
            </w:r>
            <w:proofErr w:type="gramEnd"/>
            <w:r>
              <w:t xml:space="preserve">N </w:t>
            </w:r>
          </w:p>
          <w:p w14:paraId="4E525562" w14:textId="00BFAB7D" w:rsidR="008E5F2C" w:rsidRPr="00561B68" w:rsidRDefault="00561B68" w:rsidP="00561B68">
            <w:pPr>
              <w:pStyle w:val="PBullets"/>
            </w:pPr>
            <w:r>
              <w:t>Classificação incorreta: (</w:t>
            </w:r>
            <w:proofErr w:type="spellStart"/>
            <w:r>
              <w:t>b+</w:t>
            </w:r>
            <w:proofErr w:type="gramStart"/>
            <w:r>
              <w:t>c</w:t>
            </w:r>
            <w:proofErr w:type="spellEnd"/>
            <w:r>
              <w:t>)/</w:t>
            </w:r>
            <w:proofErr w:type="gramEnd"/>
            <w:r>
              <w:t xml:space="preserve">N </w:t>
            </w:r>
          </w:p>
        </w:tc>
      </w:tr>
      <w:tr w:rsidR="00561B68" w:rsidRPr="006F29F3" w14:paraId="3F5668FC" w14:textId="77777777" w:rsidTr="00074074">
        <w:trPr>
          <w:trHeight w:val="20"/>
        </w:trPr>
        <w:tc>
          <w:tcPr>
            <w:tcW w:w="11906" w:type="dxa"/>
          </w:tcPr>
          <w:p w14:paraId="3C05A34C" w14:textId="466DF4ED" w:rsidR="00561B68" w:rsidRPr="00561B68" w:rsidRDefault="00561B68" w:rsidP="00561B68">
            <w:pPr>
              <w:pStyle w:val="P11Ttulonumerado"/>
            </w:pPr>
            <w:bookmarkStart w:id="2" w:name="_Toc79581512"/>
            <w:r w:rsidRPr="004F328F">
              <w:rPr>
                <w:highlight w:val="white"/>
              </w:rPr>
              <w:t>1.1. Testes rápidos de anticorpos</w:t>
            </w:r>
            <w:bookmarkEnd w:id="2"/>
          </w:p>
        </w:tc>
      </w:tr>
      <w:tr w:rsidR="00561B68" w:rsidRPr="006F29F3" w14:paraId="1D6698E6" w14:textId="77777777" w:rsidTr="00074074">
        <w:trPr>
          <w:trHeight w:val="20"/>
        </w:trPr>
        <w:tc>
          <w:tcPr>
            <w:tcW w:w="11906" w:type="dxa"/>
          </w:tcPr>
          <w:p w14:paraId="7106653C" w14:textId="2054ADD3" w:rsidR="00561B68" w:rsidRPr="007F45B1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>Em 2020, foi realizada uma meta-análise por Castro¹, avaliando alguns tipos de testes para a identificação do SARS-CoV-2 disponíveis.</w:t>
            </w:r>
          </w:p>
        </w:tc>
      </w:tr>
      <w:tr w:rsidR="009C533A" w:rsidRPr="006F29F3" w14:paraId="6C5D54AC" w14:textId="77777777" w:rsidTr="00074074">
        <w:trPr>
          <w:trHeight w:val="20"/>
        </w:trPr>
        <w:tc>
          <w:tcPr>
            <w:tcW w:w="11906" w:type="dxa"/>
          </w:tcPr>
          <w:p w14:paraId="074712F0" w14:textId="77777777" w:rsidR="009C533A" w:rsidRPr="009C533A" w:rsidRDefault="009C533A" w:rsidP="009C533A">
            <w:pPr>
              <w:pStyle w:val="Pimagem"/>
              <w:rPr>
                <w:highlight w:val="white"/>
              </w:rPr>
            </w:pPr>
            <w:r>
              <w:rPr>
                <w:noProof/>
                <w:highlight w:val="white"/>
              </w:rPr>
              <w:lastRenderedPageBreak/>
              <w:drawing>
                <wp:inline distT="0" distB="0" distL="0" distR="0" wp14:anchorId="5E3E9915" wp14:editId="2283AE9F">
                  <wp:extent cx="5399105" cy="2647666"/>
                  <wp:effectExtent l="0" t="0" r="0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6" b="29855"/>
                          <a:stretch/>
                        </pic:blipFill>
                        <pic:spPr bwMode="auto">
                          <a:xfrm>
                            <a:off x="0" y="0"/>
                            <a:ext cx="5400000" cy="264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B3F226" w14:textId="306A7FFE" w:rsidR="009C533A" w:rsidRPr="009C533A" w:rsidRDefault="009C533A" w:rsidP="009C533A">
            <w:pPr>
              <w:pStyle w:val="Legenda"/>
              <w:rPr>
                <w:highlight w:val="white"/>
              </w:rPr>
            </w:pPr>
            <w:proofErr w:type="spellStart"/>
            <w:r w:rsidRPr="009C533A">
              <w:rPr>
                <w:highlight w:val="white"/>
              </w:rPr>
              <w:t>Fonte:</w:t>
            </w:r>
            <w:hyperlink r:id="rId26" w:history="1">
              <w:r w:rsidRPr="009C533A">
                <w:rPr>
                  <w:rStyle w:val="Hyperlink"/>
                  <w:color w:val="auto"/>
                  <w:u w:val="none"/>
                </w:rPr>
                <w:t>Médico</w:t>
              </w:r>
              <w:proofErr w:type="spellEnd"/>
              <w:r w:rsidRPr="009C533A">
                <w:rPr>
                  <w:rStyle w:val="Hyperlink"/>
                  <w:color w:val="auto"/>
                  <w:u w:val="none"/>
                </w:rPr>
                <w:t xml:space="preserve"> foto</w:t>
              </w:r>
            </w:hyperlink>
            <w:r w:rsidRPr="009C533A">
              <w:t xml:space="preserve"> criado por </w:t>
            </w:r>
            <w:proofErr w:type="spellStart"/>
            <w:r w:rsidRPr="009C533A">
              <w:t>freepik</w:t>
            </w:r>
            <w:proofErr w:type="spellEnd"/>
            <w:r w:rsidRPr="009C533A">
              <w:t xml:space="preserve"> - br.freepik.com</w:t>
            </w:r>
          </w:p>
        </w:tc>
      </w:tr>
      <w:tr w:rsidR="00561B68" w:rsidRPr="006F29F3" w14:paraId="3882EE21" w14:textId="77777777" w:rsidTr="00074074">
        <w:trPr>
          <w:trHeight w:val="20"/>
        </w:trPr>
        <w:tc>
          <w:tcPr>
            <w:tcW w:w="11906" w:type="dxa"/>
          </w:tcPr>
          <w:p w14:paraId="04046AD4" w14:textId="47011BD6" w:rsidR="00561B68" w:rsidRPr="005575F0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Os resultados demonstraram que testes para detecção de </w:t>
            </w:r>
            <w:proofErr w:type="spellStart"/>
            <w:r w:rsidRPr="004F328F">
              <w:rPr>
                <w:highlight w:val="white"/>
              </w:rPr>
              <w:t>IgM</w:t>
            </w:r>
            <w:proofErr w:type="spellEnd"/>
            <w:r w:rsidRPr="004F328F">
              <w:rPr>
                <w:highlight w:val="white"/>
              </w:rPr>
              <w:t xml:space="preserve"> apresentam em </w:t>
            </w:r>
            <w:r w:rsidRPr="004F328F">
              <w:rPr>
                <w:b/>
                <w:highlight w:val="white"/>
              </w:rPr>
              <w:t>média sensibilidade de 82%</w:t>
            </w:r>
            <w:r w:rsidRPr="004F328F">
              <w:rPr>
                <w:highlight w:val="white"/>
              </w:rPr>
              <w:t xml:space="preserve"> (IC 95% 76 – 87%) e especificidade de 97% (IC 95% 96 – 98%). Testes baseados em detecção de IgG apresentaram sensibilidade de 97% (IC 95% 90 – 99%). </w:t>
            </w:r>
          </w:p>
        </w:tc>
      </w:tr>
      <w:tr w:rsidR="00561B68" w:rsidRPr="00561B68" w14:paraId="41AEAB19" w14:textId="77777777" w:rsidTr="00074074">
        <w:trPr>
          <w:trHeight w:val="20"/>
        </w:trPr>
        <w:tc>
          <w:tcPr>
            <w:tcW w:w="11906" w:type="dxa"/>
          </w:tcPr>
          <w:p w14:paraId="099F5C90" w14:textId="495701A9" w:rsidR="00561B68" w:rsidRPr="00561B68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Um dado que chama a atenção no trabalho é que durante a fase aguda dos sintomas, testes para detecção de </w:t>
            </w:r>
            <w:proofErr w:type="spellStart"/>
            <w:r w:rsidRPr="004F328F">
              <w:rPr>
                <w:highlight w:val="white"/>
              </w:rPr>
              <w:t>IgM</w:t>
            </w:r>
            <w:proofErr w:type="spellEnd"/>
            <w:r w:rsidRPr="004F328F">
              <w:rPr>
                <w:highlight w:val="white"/>
              </w:rPr>
              <w:t xml:space="preserve"> podem apresentar taxas de falso negativo de 10% a 40%, o que sugere que seu uso seja maior nos estudos do que para confirmação diagnóstica.</w:t>
            </w:r>
          </w:p>
        </w:tc>
      </w:tr>
      <w:tr w:rsidR="00561B68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31B7BC98" w:rsidR="00561B68" w:rsidRPr="005575F0" w:rsidRDefault="00561B68" w:rsidP="00561B68">
            <w:pPr>
              <w:pStyle w:val="P11Ttulonumerado"/>
            </w:pPr>
            <w:bookmarkStart w:id="3" w:name="_Toc79581513"/>
            <w:r w:rsidRPr="004F328F">
              <w:rPr>
                <w:highlight w:val="white"/>
              </w:rPr>
              <w:t>1.2. Testes rápidos para detecção de antígenos</w:t>
            </w:r>
            <w:bookmarkEnd w:id="3"/>
          </w:p>
        </w:tc>
      </w:tr>
      <w:tr w:rsidR="00561B68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2F82DD56" w:rsidR="00561B68" w:rsidRPr="005575F0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Os testes rápidos para detecção de antígeno em amostras de orofaringe e nasofaringe, coletados por meio de </w:t>
            </w:r>
            <w:proofErr w:type="spellStart"/>
            <w:r w:rsidRPr="004F328F">
              <w:rPr>
                <w:i/>
                <w:highlight w:val="white"/>
              </w:rPr>
              <w:t>swab</w:t>
            </w:r>
            <w:proofErr w:type="spellEnd"/>
            <w:r w:rsidRPr="004F328F">
              <w:rPr>
                <w:highlight w:val="white"/>
              </w:rPr>
              <w:t>, inicialmente foram lançados no mercado com relato de alta sensibilidade.</w:t>
            </w:r>
          </w:p>
        </w:tc>
      </w:tr>
      <w:tr w:rsidR="00561B68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10AE4458" w:rsidR="00561B68" w:rsidRPr="005575F0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A meta-análise supracitada identificou sensibilidade de 97% (IC 95% 85 – 99%), e especificidade de 99% (IC 95% 77 – 100%), tendo como referência o RT-PCR. Entretanto, análises posteriores e independentes demonstraram sensibilidade </w:t>
            </w:r>
            <w:r w:rsidRPr="004F328F">
              <w:rPr>
                <w:highlight w:val="white"/>
              </w:rPr>
              <w:lastRenderedPageBreak/>
              <w:t>substancialmente mais baixas que as anteriormente declaradas, em torno de 72-81%. Portanto, é preciso avaliar a sensibilidade do teste que está sendo usado.</w:t>
            </w:r>
          </w:p>
        </w:tc>
      </w:tr>
      <w:tr w:rsidR="00561B68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46EB9159" w:rsidR="00561B68" w:rsidRPr="005575F0" w:rsidRDefault="00561B68" w:rsidP="00561B68">
            <w:pPr>
              <w:pStyle w:val="P1Ttulonumerado"/>
            </w:pPr>
            <w:bookmarkStart w:id="4" w:name="_Toc79581514"/>
            <w:r w:rsidRPr="004F328F">
              <w:rPr>
                <w:highlight w:val="white"/>
              </w:rPr>
              <w:lastRenderedPageBreak/>
              <w:t>Testes sorológicos</w:t>
            </w:r>
            <w:bookmarkEnd w:id="4"/>
          </w:p>
        </w:tc>
      </w:tr>
      <w:tr w:rsidR="00561D84" w:rsidRPr="006F29F3" w14:paraId="65B499D2" w14:textId="77777777" w:rsidTr="00074074">
        <w:trPr>
          <w:trHeight w:val="20"/>
        </w:trPr>
        <w:tc>
          <w:tcPr>
            <w:tcW w:w="11906" w:type="dxa"/>
          </w:tcPr>
          <w:p w14:paraId="6823A6A7" w14:textId="77777777" w:rsidR="00561D84" w:rsidRDefault="00561D84" w:rsidP="000D529E">
            <w:pPr>
              <w:pStyle w:val="Pimagem"/>
              <w:rPr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0" distB="0" distL="0" distR="0" wp14:anchorId="7B8E10AA" wp14:editId="231A2C4E">
                  <wp:extent cx="5398864" cy="1865376"/>
                  <wp:effectExtent l="0" t="0" r="0" b="190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673" b="19341"/>
                          <a:stretch/>
                        </pic:blipFill>
                        <pic:spPr bwMode="auto">
                          <a:xfrm>
                            <a:off x="0" y="0"/>
                            <a:ext cx="5400000" cy="1865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39FD3B" w14:textId="15C1AC12" w:rsidR="009C533A" w:rsidRPr="00F02DEA" w:rsidRDefault="009C533A" w:rsidP="00F02DEA">
            <w:pPr>
              <w:pStyle w:val="Legenda"/>
              <w:rPr>
                <w:highlight w:val="white"/>
              </w:rPr>
            </w:pPr>
            <w:r w:rsidRPr="00F02DEA">
              <w:t xml:space="preserve">Fonte: </w:t>
            </w:r>
            <w:hyperlink r:id="rId28" w:history="1">
              <w:r w:rsidRPr="00F02DEA">
                <w:rPr>
                  <w:rStyle w:val="Hyperlink"/>
                  <w:color w:val="auto"/>
                  <w:u w:val="none"/>
                </w:rPr>
                <w:t>Médico foto</w:t>
              </w:r>
            </w:hyperlink>
            <w:r w:rsidRPr="00F02DEA">
              <w:t xml:space="preserve"> criado por </w:t>
            </w:r>
            <w:proofErr w:type="spellStart"/>
            <w:r w:rsidRPr="00F02DEA">
              <w:t>freepik</w:t>
            </w:r>
            <w:proofErr w:type="spellEnd"/>
            <w:r w:rsidRPr="00F02DEA">
              <w:t xml:space="preserve"> - br.freepik.com</w:t>
            </w:r>
          </w:p>
        </w:tc>
      </w:tr>
      <w:tr w:rsidR="00561B68" w:rsidRPr="006F29F3" w14:paraId="00035C8B" w14:textId="77777777" w:rsidTr="00074074">
        <w:trPr>
          <w:trHeight w:val="20"/>
        </w:trPr>
        <w:tc>
          <w:tcPr>
            <w:tcW w:w="11906" w:type="dxa"/>
          </w:tcPr>
          <w:p w14:paraId="4B972215" w14:textId="7269C1FF" w:rsidR="00561B68" w:rsidRPr="005575F0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A respeito dos exames sorológicos, diferentes metodologias foram analisadas por Lisboa (2020) em uma outra meta-análise. O, medindo IgG ou </w:t>
            </w:r>
            <w:proofErr w:type="spellStart"/>
            <w:r w:rsidRPr="004F328F">
              <w:rPr>
                <w:highlight w:val="white"/>
              </w:rPr>
              <w:t>IgM</w:t>
            </w:r>
            <w:proofErr w:type="spellEnd"/>
            <w:r w:rsidRPr="004F328F">
              <w:rPr>
                <w:highlight w:val="white"/>
              </w:rPr>
              <w:t>, uma sensibilidade de 84,3% (IC 95% 75,6 – 90,9%).</w:t>
            </w:r>
          </w:p>
        </w:tc>
      </w:tr>
      <w:tr w:rsidR="00561B68" w:rsidRPr="006F29F3" w14:paraId="4D00EBF1" w14:textId="77777777" w:rsidTr="00074074">
        <w:trPr>
          <w:trHeight w:val="20"/>
        </w:trPr>
        <w:tc>
          <w:tcPr>
            <w:tcW w:w="11906" w:type="dxa"/>
          </w:tcPr>
          <w:p w14:paraId="3C9576F2" w14:textId="4617E027" w:rsidR="00561B68" w:rsidRPr="00EB5CC2" w:rsidRDefault="00561B68" w:rsidP="00EB5CC2">
            <w:pPr>
              <w:pStyle w:val="Ppargrafo"/>
            </w:pPr>
            <w:r w:rsidRPr="004F328F">
              <w:rPr>
                <w:highlight w:val="white"/>
              </w:rPr>
              <w:t xml:space="preserve">Enquanto isso, os métodos do tipo LFIA (lateral </w:t>
            </w:r>
            <w:proofErr w:type="spellStart"/>
            <w:r w:rsidRPr="004F328F">
              <w:rPr>
                <w:highlight w:val="white"/>
              </w:rPr>
              <w:t>flow</w:t>
            </w:r>
            <w:proofErr w:type="spellEnd"/>
            <w:r w:rsidRPr="004F328F">
              <w:rPr>
                <w:highlight w:val="white"/>
              </w:rPr>
              <w:t xml:space="preserve"> </w:t>
            </w:r>
            <w:proofErr w:type="spellStart"/>
            <w:r w:rsidRPr="004F328F">
              <w:rPr>
                <w:highlight w:val="white"/>
              </w:rPr>
              <w:t>immunoassays</w:t>
            </w:r>
            <w:proofErr w:type="spellEnd"/>
            <w:r w:rsidRPr="004F328F">
              <w:rPr>
                <w:highlight w:val="white"/>
              </w:rPr>
              <w:t>) apresentaram sensibilidade de 66% (IC 95% de 49,3-79,3%). Por sua vez, exames com método CLIA (</w:t>
            </w:r>
            <w:proofErr w:type="spellStart"/>
            <w:r w:rsidRPr="004F328F">
              <w:rPr>
                <w:highlight w:val="white"/>
              </w:rPr>
              <w:t>chemiluminescent</w:t>
            </w:r>
            <w:proofErr w:type="spellEnd"/>
            <w:r w:rsidRPr="004F328F">
              <w:rPr>
                <w:highlight w:val="white"/>
              </w:rPr>
              <w:t xml:space="preserve"> </w:t>
            </w:r>
            <w:proofErr w:type="spellStart"/>
            <w:r w:rsidRPr="004F328F">
              <w:rPr>
                <w:highlight w:val="white"/>
              </w:rPr>
              <w:t>immunoassays</w:t>
            </w:r>
            <w:proofErr w:type="spellEnd"/>
            <w:r w:rsidRPr="004F328F">
              <w:rPr>
                <w:highlight w:val="white"/>
              </w:rPr>
              <w:t>), alcançaram sensibilidade de 97,8% (IC95% 46,2 – 100%). A sensibilidade foi maior a partir de três semanas, após o início dos sintomas (variando de 69,9% a 98,9%) em comparação com a primeira semana (13,4% a 50,3</w:t>
            </w:r>
            <w:proofErr w:type="gramStart"/>
            <w:r w:rsidRPr="004F328F">
              <w:rPr>
                <w:highlight w:val="white"/>
              </w:rPr>
              <w:t>%)³</w:t>
            </w:r>
            <w:proofErr w:type="gramEnd"/>
            <w:r w:rsidRPr="004F328F">
              <w:rPr>
                <w:highlight w:val="white"/>
              </w:rPr>
              <w:t>.</w:t>
            </w:r>
          </w:p>
        </w:tc>
      </w:tr>
      <w:tr w:rsidR="00561B68" w:rsidRPr="006F29F3" w14:paraId="5D7AFB68" w14:textId="77777777" w:rsidTr="00074074">
        <w:trPr>
          <w:trHeight w:val="20"/>
        </w:trPr>
        <w:tc>
          <w:tcPr>
            <w:tcW w:w="11906" w:type="dxa"/>
          </w:tcPr>
          <w:p w14:paraId="700DD395" w14:textId="1CFF12D5" w:rsidR="00561B68" w:rsidRPr="00EB5CC2" w:rsidRDefault="00561B68" w:rsidP="00EB5CC2">
            <w:pPr>
              <w:pStyle w:val="P1Ttulonumerado"/>
            </w:pPr>
            <w:bookmarkStart w:id="5" w:name="_Toc79581515"/>
            <w:r w:rsidRPr="004F328F">
              <w:rPr>
                <w:rFonts w:eastAsia="Arial"/>
                <w:highlight w:val="white"/>
              </w:rPr>
              <w:lastRenderedPageBreak/>
              <w:t>Biologia molecular RT-PCR</w:t>
            </w:r>
            <w:bookmarkEnd w:id="5"/>
          </w:p>
        </w:tc>
      </w:tr>
      <w:tr w:rsidR="007B5EF5" w:rsidRPr="006F29F3" w14:paraId="7D6C05ED" w14:textId="77777777" w:rsidTr="00074074">
        <w:trPr>
          <w:trHeight w:val="20"/>
        </w:trPr>
        <w:tc>
          <w:tcPr>
            <w:tcW w:w="11906" w:type="dxa"/>
          </w:tcPr>
          <w:p w14:paraId="0DF58D29" w14:textId="77777777" w:rsidR="007B5EF5" w:rsidRPr="009C533A" w:rsidRDefault="007B5EF5" w:rsidP="009C533A">
            <w:pPr>
              <w:pStyle w:val="Pimagem"/>
              <w:rPr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0" distB="0" distL="0" distR="0" wp14:anchorId="1A7ACD04" wp14:editId="4D34ABF1">
                  <wp:extent cx="5692815" cy="3200400"/>
                  <wp:effectExtent l="0" t="0" r="317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54" b="6919"/>
                          <a:stretch/>
                        </pic:blipFill>
                        <pic:spPr bwMode="auto">
                          <a:xfrm>
                            <a:off x="0" y="0"/>
                            <a:ext cx="5707995" cy="3208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94396F" w14:textId="6525B789" w:rsidR="009C533A" w:rsidRPr="009C533A" w:rsidRDefault="009C533A" w:rsidP="009C533A">
            <w:pPr>
              <w:pStyle w:val="Legenda"/>
              <w:rPr>
                <w:highlight w:val="white"/>
              </w:rPr>
            </w:pPr>
            <w:r w:rsidRPr="009C533A">
              <w:t xml:space="preserve">Fonte: </w:t>
            </w:r>
            <w:hyperlink r:id="rId30" w:history="1">
              <w:r w:rsidRPr="009C533A">
                <w:rPr>
                  <w:rStyle w:val="Hyperlink"/>
                  <w:color w:val="auto"/>
                  <w:u w:val="none"/>
                </w:rPr>
                <w:t>Segurança foto</w:t>
              </w:r>
            </w:hyperlink>
            <w:r w:rsidRPr="009C533A">
              <w:t xml:space="preserve"> criado por </w:t>
            </w:r>
            <w:proofErr w:type="spellStart"/>
            <w:r w:rsidRPr="009C533A">
              <w:t>freepik</w:t>
            </w:r>
            <w:proofErr w:type="spellEnd"/>
            <w:r w:rsidRPr="009C533A">
              <w:t xml:space="preserve"> - br.freepik.com</w:t>
            </w:r>
          </w:p>
        </w:tc>
      </w:tr>
      <w:tr w:rsidR="00561B68" w:rsidRPr="006F29F3" w14:paraId="5A831AD0" w14:textId="77777777" w:rsidTr="00074074">
        <w:trPr>
          <w:trHeight w:val="20"/>
        </w:trPr>
        <w:tc>
          <w:tcPr>
            <w:tcW w:w="11906" w:type="dxa"/>
          </w:tcPr>
          <w:p w14:paraId="181AE2FF" w14:textId="5AF9220A" w:rsidR="00561B68" w:rsidRPr="007B3768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>O teste molecular para detecção do RNA viral tem sido considerado como o padrão-ouro, ao qual os demais testes são comparados. Ele é capaz de identificar a partícula viral em amostras de orofaringe e nasofaringe. Contudo, é preciso salientar que ele não detecta apenas vírus viáveis, podendo persistir com resultado positivo por semanas, em alguns casos, mesmo após a cura clínica do paciente.</w:t>
            </w:r>
          </w:p>
        </w:tc>
      </w:tr>
      <w:tr w:rsidR="00561B68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26FA1CE5" w:rsidR="00561B68" w:rsidRPr="006338A2" w:rsidRDefault="00561B68" w:rsidP="00561B68">
            <w:pPr>
              <w:pStyle w:val="Ppargrafo"/>
            </w:pPr>
            <w:r w:rsidRPr="004F328F">
              <w:rPr>
                <w:highlight w:val="white"/>
              </w:rPr>
              <w:t xml:space="preserve">A padronização dos exames baseados em RT-PCR (reverse transcriptase </w:t>
            </w:r>
            <w:proofErr w:type="spellStart"/>
            <w:r w:rsidRPr="004F328F">
              <w:rPr>
                <w:highlight w:val="white"/>
              </w:rPr>
              <w:t>polymerase</w:t>
            </w:r>
            <w:proofErr w:type="spellEnd"/>
            <w:r w:rsidRPr="004F328F">
              <w:rPr>
                <w:highlight w:val="white"/>
              </w:rPr>
              <w:t xml:space="preserve"> </w:t>
            </w:r>
            <w:proofErr w:type="spellStart"/>
            <w:r w:rsidRPr="004F328F">
              <w:rPr>
                <w:highlight w:val="white"/>
              </w:rPr>
              <w:t>chain</w:t>
            </w:r>
            <w:proofErr w:type="spellEnd"/>
            <w:r w:rsidRPr="004F328F">
              <w:rPr>
                <w:highlight w:val="white"/>
              </w:rPr>
              <w:t xml:space="preserve"> </w:t>
            </w:r>
            <w:proofErr w:type="spellStart"/>
            <w:r w:rsidRPr="004F328F">
              <w:rPr>
                <w:highlight w:val="white"/>
              </w:rPr>
              <w:t>reaction</w:t>
            </w:r>
            <w:proofErr w:type="spellEnd"/>
            <w:r w:rsidRPr="004F328F">
              <w:rPr>
                <w:highlight w:val="white"/>
              </w:rPr>
              <w:t>), no início da pandemia, contou com outros exames de controle, como a cultura viral e a microscopia eletrônica. Estudos de meta-análise, demonstraram uma sensibilidade de 86% (IC 95% 84 – 88%) do RT-PCR para diagnóstico da Covid-19.</w:t>
            </w:r>
          </w:p>
        </w:tc>
      </w:tr>
      <w:tr w:rsidR="00561B68" w:rsidRPr="00A21F61" w14:paraId="034863B5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561B68" w:rsidRPr="00A21F61" w14:paraId="428C243C" w14:textId="77777777" w:rsidTr="00A21F61">
              <w:tc>
                <w:tcPr>
                  <w:tcW w:w="1000" w:type="pct"/>
                  <w:shd w:val="clear" w:color="auto" w:fill="auto"/>
                  <w:hideMark/>
                </w:tcPr>
                <w:p w14:paraId="4C509870" w14:textId="4A425C24" w:rsidR="00561B68" w:rsidRPr="00E22BB8" w:rsidRDefault="00E22BB8" w:rsidP="00E22BB8">
                  <w:pPr>
                    <w:pStyle w:val="Pimgrec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6ED5BE3F" wp14:editId="18F069AE">
                        <wp:extent cx="1209675" cy="1209675"/>
                        <wp:effectExtent l="0" t="0" r="0" b="0"/>
                        <wp:docPr id="8" name="Imagem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hideMark/>
                </w:tcPr>
                <w:p w14:paraId="4AF4D548" w14:textId="77777777" w:rsidR="00561B68" w:rsidRPr="00EB5CC2" w:rsidRDefault="00561B68" w:rsidP="00EB5CC2">
                  <w:pPr>
                    <w:pStyle w:val="txtrec"/>
                    <w:rPr>
                      <w:b/>
                      <w:bCs/>
                    </w:rPr>
                  </w:pPr>
                  <w:r w:rsidRPr="00EB5CC2">
                    <w:rPr>
                      <w:b/>
                      <w:bCs/>
                    </w:rPr>
                    <w:t>Saiba Mais!</w:t>
                  </w:r>
                </w:p>
                <w:p w14:paraId="2DA707C5" w14:textId="648EE62D" w:rsidR="00561B68" w:rsidRDefault="00561B68" w:rsidP="00EB5CC2">
                  <w:pPr>
                    <w:pStyle w:val="txtrec"/>
                  </w:pPr>
                  <w:r w:rsidRPr="00561B68">
                    <w:t>Leia os artigos citados nesta aula</w:t>
                  </w:r>
                  <w:r>
                    <w:t xml:space="preserve">, acesse os links abaixo ou clique no botão. </w:t>
                  </w:r>
                </w:p>
                <w:p w14:paraId="3FD58473" w14:textId="1D3C7C99" w:rsidR="00E22BB8" w:rsidRPr="00E22BB8" w:rsidRDefault="00561B68" w:rsidP="00E22BB8">
                  <w:pPr>
                    <w:pStyle w:val="txtrec"/>
                    <w:rPr>
                      <w:lang w:val="en-US"/>
                    </w:rPr>
                  </w:pPr>
                  <w:r w:rsidRPr="000D529E">
                    <w:rPr>
                      <w:lang w:val="en-US"/>
                    </w:rPr>
                    <w:t xml:space="preserve">Real-life validation of the </w:t>
                  </w:r>
                  <w:proofErr w:type="spellStart"/>
                  <w:r w:rsidRPr="000D529E">
                    <w:rPr>
                      <w:lang w:val="en-US"/>
                    </w:rPr>
                    <w:t>Panbio</w:t>
                  </w:r>
                  <w:proofErr w:type="spellEnd"/>
                  <w:r w:rsidRPr="000D529E">
                    <w:rPr>
                      <w:lang w:val="en-US"/>
                    </w:rPr>
                    <w:t>™ COVID-19 antigen rapid test (Abbott) in community-dwelling subjects with symptoms of potential SARS-CoV-2 infection</w:t>
                  </w:r>
                </w:p>
                <w:p w14:paraId="7BE1D785" w14:textId="4562C873" w:rsidR="00561B68" w:rsidRPr="004A642E" w:rsidRDefault="00E22BB8" w:rsidP="00E22BB8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6D06086" wp14:editId="171E9372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31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690828A" w14:textId="77777777" w:rsidR="00E22BB8" w:rsidRPr="00192400" w:rsidRDefault="00E22BB8" w:rsidP="00E22BB8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26D06086" id="Retângulo: Cantos Arredondados 21" o:spid="_x0000_s1027" href="https://www.ncbi.nlm.nih.gov/pmc/articles/PMC7165277/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" o:button="t" fillcolor="#538135 [2409]" stroked="f">
                            <v:fill o:detectmouseclick="t"/>
                            <v:textbox>
                              <w:txbxContent>
                                <w:p w14:paraId="0690828A" w14:textId="77777777" w:rsidR="00E22BB8" w:rsidRPr="00192400" w:rsidRDefault="00E22BB8" w:rsidP="00E22BB8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40CE1B6D" w14:textId="689C0EBE" w:rsidR="00561B68" w:rsidRDefault="00716013" w:rsidP="00EB5CC2">
                  <w:pPr>
                    <w:pStyle w:val="Legenda"/>
                  </w:pPr>
                  <w:hyperlink r:id="rId32" w:history="1">
                    <w:r w:rsidR="00561B68" w:rsidRPr="00561B68">
                      <w:rPr>
                        <w:rStyle w:val="Hyperlink"/>
                        <w:color w:val="auto"/>
                        <w:u w:val="none"/>
                      </w:rPr>
                      <w:t>https://www.ncbi.nlm.nih.gov/pmc/articles/PMC7165277/</w:t>
                    </w:r>
                  </w:hyperlink>
                </w:p>
                <w:p w14:paraId="45EE75E6" w14:textId="48E3DFEB" w:rsidR="00561B68" w:rsidRDefault="00561B68" w:rsidP="00EB5CC2">
                  <w:pPr>
                    <w:pStyle w:val="txtrec"/>
                    <w:rPr>
                      <w:lang w:val="en-US"/>
                    </w:rPr>
                  </w:pPr>
                  <w:r w:rsidRPr="00561B68">
                    <w:rPr>
                      <w:lang w:val="en-US"/>
                    </w:rPr>
                    <w:t xml:space="preserve">Real-life validation of the </w:t>
                  </w:r>
                  <w:proofErr w:type="spellStart"/>
                  <w:r w:rsidRPr="00561B68">
                    <w:rPr>
                      <w:lang w:val="en-US"/>
                    </w:rPr>
                    <w:t>Panbio</w:t>
                  </w:r>
                  <w:proofErr w:type="spellEnd"/>
                  <w:r w:rsidRPr="00561B68">
                    <w:rPr>
                      <w:lang w:val="en-US"/>
                    </w:rPr>
                    <w:t>™ COVID-19 antigen rapid test (Abbott) in community-dwelling subjects with symptoms of potential SARS-CoV-2 infection</w:t>
                  </w:r>
                </w:p>
                <w:p w14:paraId="3D704CD7" w14:textId="0F35C7BE" w:rsidR="00561B68" w:rsidRPr="00E22BB8" w:rsidRDefault="00E22BB8" w:rsidP="00E22BB8">
                  <w:pPr>
                    <w:pStyle w:val="Pbutton"/>
                    <w:rPr>
                      <w:lang w:val="en-US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02B0A6EA" wp14:editId="4E26E66D">
                            <wp:extent cx="1485946" cy="396815"/>
                            <wp:effectExtent l="0" t="0" r="0" b="3810"/>
                            <wp:docPr id="3" name="Retângulo: Cantos Arredondados 3">
                              <a:hlinkClick xmlns:a="http://schemas.openxmlformats.org/drawingml/2006/main" r:id="rId3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CF5E289" w14:textId="77777777" w:rsidR="00E22BB8" w:rsidRPr="00192400" w:rsidRDefault="00E22BB8" w:rsidP="00E22BB8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02B0A6EA" id="Retângulo: Cantos Arredondados 3" o:spid="_x0000_s1028" href="https://www.ncbi.nlm.nih.gov/pmc/articles/PMC7832943/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" o:button="t" fillcolor="#538135 [2409]" stroked="f">
                            <v:fill o:detectmouseclick="t"/>
                            <v:textbox>
                              <w:txbxContent>
                                <w:p w14:paraId="4CF5E289" w14:textId="77777777" w:rsidR="00E22BB8" w:rsidRPr="00192400" w:rsidRDefault="00E22BB8" w:rsidP="00E22BB8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22160A0C" w14:textId="2712B03E" w:rsidR="00561B68" w:rsidRPr="00E22BB8" w:rsidRDefault="00561B68" w:rsidP="00EB5CC2">
                  <w:pPr>
                    <w:pStyle w:val="Legenda"/>
                    <w:rPr>
                      <w:lang w:val="en-US"/>
                    </w:rPr>
                  </w:pPr>
                  <w:r w:rsidRPr="00E22BB8">
                    <w:rPr>
                      <w:lang w:val="en-US"/>
                    </w:rPr>
                    <w:t>https://www.ncbi.nlm.nih.gov/pmc/articles/PMC7832943/</w:t>
                  </w:r>
                </w:p>
              </w:tc>
            </w:tr>
          </w:tbl>
          <w:p w14:paraId="69F5519A" w14:textId="1CEB6DA4" w:rsidR="00561B68" w:rsidRPr="00E22BB8" w:rsidRDefault="00561B68" w:rsidP="00561B68">
            <w:pPr>
              <w:pStyle w:val="Ppargrafo"/>
              <w:rPr>
                <w:lang w:val="en-US"/>
              </w:rPr>
            </w:pPr>
          </w:p>
        </w:tc>
      </w:tr>
      <w:tr w:rsidR="00561B68" w:rsidRPr="006F29F3" w14:paraId="427A9F79" w14:textId="77777777" w:rsidTr="00074074">
        <w:trPr>
          <w:trHeight w:val="20"/>
        </w:trPr>
        <w:tc>
          <w:tcPr>
            <w:tcW w:w="11906" w:type="dxa"/>
          </w:tcPr>
          <w:p w14:paraId="2C368435" w14:textId="52805EE5" w:rsidR="00561B68" w:rsidRPr="00E22BB8" w:rsidRDefault="00561B68" w:rsidP="00561B68">
            <w:pPr>
              <w:pStyle w:val="P1Ttulonumerado"/>
              <w:rPr>
                <w:highlight w:val="white"/>
              </w:rPr>
            </w:pPr>
            <w:bookmarkStart w:id="6" w:name="_Toc79581516"/>
            <w:r w:rsidRPr="00E22BB8">
              <w:rPr>
                <w:highlight w:val="white"/>
              </w:rPr>
              <w:t>Conclusão</w:t>
            </w:r>
            <w:bookmarkEnd w:id="6"/>
          </w:p>
        </w:tc>
      </w:tr>
      <w:tr w:rsidR="00561B68" w:rsidRPr="006F29F3" w14:paraId="6A1EC0DB" w14:textId="77777777" w:rsidTr="00074074">
        <w:trPr>
          <w:trHeight w:val="20"/>
        </w:trPr>
        <w:tc>
          <w:tcPr>
            <w:tcW w:w="11906" w:type="dxa"/>
          </w:tcPr>
          <w:p w14:paraId="7544C3F7" w14:textId="21C54E43" w:rsidR="00561B68" w:rsidRPr="004F328F" w:rsidRDefault="00561B68" w:rsidP="00561B68">
            <w:pPr>
              <w:pStyle w:val="Ppargrafo"/>
              <w:rPr>
                <w:b/>
                <w:color w:val="3A3A3A"/>
                <w:highlight w:val="white"/>
              </w:rPr>
            </w:pPr>
            <w:r w:rsidRPr="009F3380">
              <w:rPr>
                <w:color w:val="3A3A3A"/>
                <w:highlight w:val="white"/>
              </w:rPr>
              <w:t xml:space="preserve">Nesta aula você viu que a </w:t>
            </w:r>
            <w:r w:rsidRPr="009F3380">
              <w:rPr>
                <w:b/>
                <w:color w:val="3A3A3A"/>
                <w:highlight w:val="white"/>
              </w:rPr>
              <w:t xml:space="preserve">sensibilidade </w:t>
            </w:r>
            <w:r w:rsidRPr="009F3380">
              <w:rPr>
                <w:color w:val="3A3A3A"/>
                <w:highlight w:val="white"/>
              </w:rPr>
              <w:t xml:space="preserve">é uma das </w:t>
            </w:r>
            <w:r w:rsidRPr="009F3380">
              <w:t xml:space="preserve">cinco principais características de performance dos testes diagnósticos. Com </w:t>
            </w:r>
            <w:r w:rsidRPr="009F3380">
              <w:rPr>
                <w:b/>
              </w:rPr>
              <w:t xml:space="preserve">resultados numéricos, pode-se entender que é a sensibilidade do teste que irá definir a proporção </w:t>
            </w:r>
            <w:r w:rsidRPr="009F3380">
              <w:t>de resultados positivos entre os doentes, e que os testes disponíveis para a Covid-19 possuem sensibilidade variada, podendo sofrer alterações dependendo do tempo de doença em que o teste foi realizado.</w:t>
            </w:r>
          </w:p>
        </w:tc>
      </w:tr>
    </w:tbl>
    <w:p w14:paraId="5512CB46" w14:textId="77777777" w:rsidR="00E952BA" w:rsidRPr="000D529E" w:rsidRDefault="00E952BA"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7A3145">
        <w:tc>
          <w:tcPr>
            <w:tcW w:w="11876" w:type="dxa"/>
          </w:tcPr>
          <w:p w14:paraId="3FD15FC9" w14:textId="18AB1E2B" w:rsidR="00E952BA" w:rsidRPr="00E952BA" w:rsidRDefault="00124D56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7" w:name="_Toc79533542"/>
            <w:bookmarkStart w:id="8" w:name="_Toc79581517"/>
            <w:r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7"/>
            <w:bookmarkEnd w:id="8"/>
          </w:p>
        </w:tc>
      </w:tr>
      <w:tr w:rsidR="00561B68" w:rsidRPr="00E952BA" w14:paraId="06C42288" w14:textId="77777777" w:rsidTr="007A3145">
        <w:tc>
          <w:tcPr>
            <w:tcW w:w="11876" w:type="dxa"/>
          </w:tcPr>
          <w:p w14:paraId="68E726B0" w14:textId="5CEBE893" w:rsidR="00561B68" w:rsidRPr="00E952BA" w:rsidRDefault="00561B68" w:rsidP="00561B68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5F645E">
              <w:rPr>
                <w:highlight w:val="white"/>
                <w:lang w:val="en-US"/>
              </w:rPr>
              <w:t xml:space="preserve">Castro R, Luz PM, </w:t>
            </w:r>
            <w:proofErr w:type="spellStart"/>
            <w:r w:rsidRPr="005F645E">
              <w:rPr>
                <w:highlight w:val="white"/>
                <w:lang w:val="en-US"/>
              </w:rPr>
              <w:t>Wakimoto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MD, Veloso VG, </w:t>
            </w:r>
            <w:proofErr w:type="spellStart"/>
            <w:r w:rsidRPr="005F645E">
              <w:rPr>
                <w:highlight w:val="white"/>
                <w:lang w:val="en-US"/>
              </w:rPr>
              <w:t>Grinsztejn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B, </w:t>
            </w:r>
            <w:proofErr w:type="spellStart"/>
            <w:r w:rsidRPr="005F645E">
              <w:rPr>
                <w:highlight w:val="white"/>
                <w:lang w:val="en-US"/>
              </w:rPr>
              <w:t>Perazzo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H. </w:t>
            </w:r>
            <w:r w:rsidRPr="005F645E">
              <w:rPr>
                <w:b/>
                <w:highlight w:val="white"/>
                <w:lang w:val="en-US"/>
              </w:rPr>
              <w:t>COVID-19: a meta-analysis of diagnostic test accuracy of commercial assays registered in Brazil.</w:t>
            </w:r>
            <w:r w:rsidRPr="005F645E">
              <w:rPr>
                <w:highlight w:val="white"/>
                <w:lang w:val="en-US"/>
              </w:rPr>
              <w:t xml:space="preserve"> </w:t>
            </w:r>
            <w:r w:rsidRPr="005F645E">
              <w:rPr>
                <w:highlight w:val="white"/>
              </w:rPr>
              <w:t xml:space="preserve">Braz J </w:t>
            </w:r>
            <w:proofErr w:type="spellStart"/>
            <w:r w:rsidRPr="005F645E">
              <w:rPr>
                <w:highlight w:val="white"/>
              </w:rPr>
              <w:t>Infect</w:t>
            </w:r>
            <w:proofErr w:type="spellEnd"/>
            <w:r w:rsidRPr="005F645E">
              <w:rPr>
                <w:highlight w:val="white"/>
              </w:rPr>
              <w:t xml:space="preserve"> </w:t>
            </w:r>
            <w:proofErr w:type="spellStart"/>
            <w:r w:rsidRPr="005F645E">
              <w:rPr>
                <w:highlight w:val="white"/>
              </w:rPr>
              <w:t>Dis</w:t>
            </w:r>
            <w:proofErr w:type="spellEnd"/>
            <w:r w:rsidRPr="005F645E">
              <w:rPr>
                <w:highlight w:val="white"/>
              </w:rPr>
              <w:t xml:space="preserve">. 2020 Mar-Apr;24(2):180-187. </w:t>
            </w:r>
            <w:proofErr w:type="spellStart"/>
            <w:r w:rsidRPr="005F645E">
              <w:rPr>
                <w:highlight w:val="white"/>
              </w:rPr>
              <w:t>doi</w:t>
            </w:r>
            <w:proofErr w:type="spellEnd"/>
            <w:r w:rsidRPr="005F645E">
              <w:rPr>
                <w:highlight w:val="white"/>
              </w:rPr>
              <w:t>. Disponível em: &lt;</w:t>
            </w:r>
            <w:hyperlink r:id="rId34">
              <w:r w:rsidRPr="005F645E">
                <w:rPr>
                  <w:highlight w:val="white"/>
                </w:rPr>
                <w:t>https://doi.org/10.1016/j.bjid.2020.04.003</w:t>
              </w:r>
            </w:hyperlink>
            <w:r w:rsidRPr="005F645E">
              <w:rPr>
                <w:highlight w:val="white"/>
              </w:rPr>
              <w:t>&gt;. Acesso em: 28 jun. 2021.</w:t>
            </w:r>
          </w:p>
        </w:tc>
      </w:tr>
      <w:tr w:rsidR="00561B68" w:rsidRPr="00E30E9C" w14:paraId="482C0FE5" w14:textId="77777777" w:rsidTr="007A3145">
        <w:tc>
          <w:tcPr>
            <w:tcW w:w="11876" w:type="dxa"/>
          </w:tcPr>
          <w:p w14:paraId="7485B2DF" w14:textId="5D720CA2" w:rsidR="00561B68" w:rsidRPr="00561B68" w:rsidRDefault="00561B68" w:rsidP="00561B68">
            <w:pPr>
              <w:pStyle w:val="Ppargrafo"/>
              <w:rPr>
                <w:rFonts w:ascii="Times New Roman" w:hAnsi="Times New Roman" w:cs="Times New Roman"/>
                <w:lang w:eastAsia="pt-BR"/>
              </w:rPr>
            </w:pPr>
            <w:proofErr w:type="spellStart"/>
            <w:r w:rsidRPr="005F645E">
              <w:rPr>
                <w:highlight w:val="white"/>
                <w:lang w:val="en-US"/>
              </w:rPr>
              <w:t>Gremmels</w:t>
            </w:r>
            <w:proofErr w:type="spellEnd"/>
            <w:r w:rsidRPr="005F645E">
              <w:rPr>
                <w:highlight w:val="white"/>
                <w:lang w:val="en-US"/>
              </w:rPr>
              <w:t xml:space="preserve">, H., Winkel, B. M. F., Schuurman, R., </w:t>
            </w:r>
            <w:proofErr w:type="spellStart"/>
            <w:r w:rsidRPr="005F645E">
              <w:rPr>
                <w:highlight w:val="white"/>
                <w:lang w:val="en-US"/>
              </w:rPr>
              <w:t>Rosingh</w:t>
            </w:r>
            <w:proofErr w:type="spellEnd"/>
            <w:r w:rsidRPr="005F645E">
              <w:rPr>
                <w:highlight w:val="white"/>
                <w:lang w:val="en-US"/>
              </w:rPr>
              <w:t xml:space="preserve">, A., </w:t>
            </w:r>
            <w:proofErr w:type="spellStart"/>
            <w:r w:rsidRPr="005F645E">
              <w:rPr>
                <w:highlight w:val="white"/>
                <w:lang w:val="en-US"/>
              </w:rPr>
              <w:t>Rigter</w:t>
            </w:r>
            <w:proofErr w:type="spellEnd"/>
            <w:r w:rsidRPr="005F645E">
              <w:rPr>
                <w:highlight w:val="white"/>
                <w:lang w:val="en-US"/>
              </w:rPr>
              <w:t xml:space="preserve">, N. A. M., Rodriguez, O., Hofstra, L. M. (2020). </w:t>
            </w:r>
            <w:r w:rsidRPr="005F645E">
              <w:rPr>
                <w:b/>
                <w:highlight w:val="white"/>
                <w:lang w:val="en-US"/>
              </w:rPr>
              <w:t xml:space="preserve">Real-life validation of the </w:t>
            </w:r>
            <w:proofErr w:type="spellStart"/>
            <w:r w:rsidRPr="005F645E">
              <w:rPr>
                <w:b/>
                <w:highlight w:val="white"/>
                <w:lang w:val="en-US"/>
              </w:rPr>
              <w:t>Panbio</w:t>
            </w:r>
            <w:proofErr w:type="spellEnd"/>
            <w:r w:rsidRPr="005F645E">
              <w:rPr>
                <w:b/>
                <w:highlight w:val="white"/>
                <w:lang w:val="en-US"/>
              </w:rPr>
              <w:t>™ COVID-19 antigen rapid test (Abbott) in community-dwelling subjects with symptoms of potential SARS-CoV-2 infection.</w:t>
            </w:r>
            <w:r w:rsidRPr="005F645E">
              <w:rPr>
                <w:highlight w:val="white"/>
                <w:lang w:val="en-US"/>
              </w:rPr>
              <w:t xml:space="preserve"> </w:t>
            </w:r>
            <w:proofErr w:type="spellStart"/>
            <w:r w:rsidRPr="005F645E">
              <w:rPr>
                <w:highlight w:val="white"/>
              </w:rPr>
              <w:t>EClinicalMedicine</w:t>
            </w:r>
            <w:proofErr w:type="spellEnd"/>
            <w:r w:rsidRPr="005F645E">
              <w:rPr>
                <w:highlight w:val="white"/>
              </w:rPr>
              <w:t xml:space="preserve"> </w:t>
            </w:r>
            <w:proofErr w:type="spellStart"/>
            <w:r w:rsidRPr="005F645E">
              <w:rPr>
                <w:highlight w:val="white"/>
              </w:rPr>
              <w:t>doi</w:t>
            </w:r>
            <w:proofErr w:type="spellEnd"/>
            <w:r w:rsidRPr="005F645E">
              <w:rPr>
                <w:highlight w:val="white"/>
              </w:rPr>
              <w:t>. Disponível em:  &lt;https:/doi.org/10.1016/j.eclinm.2020.100677&gt;. Acesso em: 28 jun. 2021.</w:t>
            </w:r>
          </w:p>
        </w:tc>
      </w:tr>
      <w:tr w:rsidR="00561B68" w:rsidRPr="00E30E9C" w14:paraId="1A514314" w14:textId="77777777" w:rsidTr="007A3145">
        <w:tc>
          <w:tcPr>
            <w:tcW w:w="11876" w:type="dxa"/>
          </w:tcPr>
          <w:p w14:paraId="2C8235A8" w14:textId="7F444A0C" w:rsidR="00561B68" w:rsidRPr="00E30E9C" w:rsidRDefault="00561B68" w:rsidP="00561B68">
            <w:pPr>
              <w:pStyle w:val="Ppargrafo"/>
              <w:rPr>
                <w:rFonts w:eastAsia="Arial"/>
                <w:lang w:val="en-US"/>
              </w:rPr>
            </w:pPr>
            <w:proofErr w:type="spellStart"/>
            <w:r w:rsidRPr="005F645E">
              <w:rPr>
                <w:highlight w:val="white"/>
                <w:lang w:val="en-US"/>
              </w:rPr>
              <w:t>Lisboa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Bastos M, </w:t>
            </w:r>
            <w:proofErr w:type="spellStart"/>
            <w:r w:rsidRPr="005F645E">
              <w:rPr>
                <w:highlight w:val="white"/>
                <w:lang w:val="en-US"/>
              </w:rPr>
              <w:t>Tavaziva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G, </w:t>
            </w:r>
            <w:proofErr w:type="spellStart"/>
            <w:r w:rsidRPr="005F645E">
              <w:rPr>
                <w:highlight w:val="white"/>
                <w:lang w:val="en-US"/>
              </w:rPr>
              <w:t>Abidi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SK, Campbell JR, </w:t>
            </w:r>
            <w:proofErr w:type="spellStart"/>
            <w:r w:rsidRPr="005F645E">
              <w:rPr>
                <w:highlight w:val="white"/>
                <w:lang w:val="en-US"/>
              </w:rPr>
              <w:t>Haraoui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LP, Johnston JC, Lan Z, Law S, MacLean E, </w:t>
            </w:r>
            <w:proofErr w:type="spellStart"/>
            <w:r w:rsidRPr="005F645E">
              <w:rPr>
                <w:highlight w:val="white"/>
                <w:lang w:val="en-US"/>
              </w:rPr>
              <w:t>Trajman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A, Menzies D, Benedetti A, Ahmad Khan F. </w:t>
            </w:r>
            <w:r w:rsidRPr="005F645E">
              <w:rPr>
                <w:b/>
                <w:highlight w:val="white"/>
                <w:lang w:val="en-US"/>
              </w:rPr>
              <w:t>Diagnostic accuracy of serological tests for covid-19: systematic review and meta-analysis.</w:t>
            </w:r>
            <w:r w:rsidRPr="005F645E">
              <w:rPr>
                <w:highlight w:val="white"/>
                <w:lang w:val="en-US"/>
              </w:rPr>
              <w:t xml:space="preserve"> </w:t>
            </w:r>
            <w:r w:rsidRPr="005F645E">
              <w:rPr>
                <w:highlight w:val="white"/>
              </w:rPr>
              <w:t xml:space="preserve">BMJ. 2020 Jul 1;370:m2516. </w:t>
            </w:r>
            <w:proofErr w:type="spellStart"/>
            <w:r w:rsidRPr="005F645E">
              <w:rPr>
                <w:highlight w:val="white"/>
              </w:rPr>
              <w:t>doi</w:t>
            </w:r>
            <w:proofErr w:type="spellEnd"/>
            <w:r w:rsidRPr="005F645E">
              <w:rPr>
                <w:highlight w:val="white"/>
              </w:rPr>
              <w:t>. Disponível em: &lt;</w:t>
            </w:r>
            <w:hyperlink r:id="rId35">
              <w:r w:rsidRPr="005F645E">
                <w:rPr>
                  <w:highlight w:val="white"/>
                </w:rPr>
                <w:t>https://doi.org/10.1136/bmj.m2516</w:t>
              </w:r>
            </w:hyperlink>
            <w:r w:rsidRPr="005F645E">
              <w:rPr>
                <w:highlight w:val="white"/>
              </w:rPr>
              <w:t>&gt;. Acesso em: 28 jun. 2021.</w:t>
            </w:r>
          </w:p>
        </w:tc>
      </w:tr>
      <w:tr w:rsidR="00561B68" w:rsidRPr="00E952BA" w14:paraId="7A63685C" w14:textId="77777777" w:rsidTr="007A3145">
        <w:tc>
          <w:tcPr>
            <w:tcW w:w="11876" w:type="dxa"/>
          </w:tcPr>
          <w:p w14:paraId="0DD3334A" w14:textId="2F441979" w:rsidR="00561B68" w:rsidRPr="00CE0F2D" w:rsidRDefault="00561B68" w:rsidP="00561B68">
            <w:pPr>
              <w:pStyle w:val="Ppargrafo"/>
              <w:rPr>
                <w:rFonts w:eastAsia="Arial"/>
              </w:rPr>
            </w:pPr>
            <w:proofErr w:type="spellStart"/>
            <w:r w:rsidRPr="005F645E">
              <w:rPr>
                <w:highlight w:val="white"/>
                <w:lang w:val="en-US"/>
              </w:rPr>
              <w:t>Floriano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I, </w:t>
            </w:r>
            <w:proofErr w:type="spellStart"/>
            <w:r w:rsidRPr="005F645E">
              <w:rPr>
                <w:highlight w:val="white"/>
                <w:lang w:val="en-US"/>
              </w:rPr>
              <w:t>Silvinato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A, Bernardo WM, Reis JC, </w:t>
            </w:r>
            <w:proofErr w:type="spellStart"/>
            <w:r w:rsidRPr="005F645E">
              <w:rPr>
                <w:highlight w:val="white"/>
                <w:lang w:val="en-US"/>
              </w:rPr>
              <w:t>Soledade</w:t>
            </w:r>
            <w:proofErr w:type="spellEnd"/>
            <w:r w:rsidRPr="005F645E">
              <w:rPr>
                <w:highlight w:val="white"/>
                <w:lang w:val="en-US"/>
              </w:rPr>
              <w:t xml:space="preserve"> G. </w:t>
            </w:r>
            <w:r w:rsidRPr="005F645E">
              <w:rPr>
                <w:b/>
                <w:highlight w:val="white"/>
                <w:lang w:val="en-US"/>
              </w:rPr>
              <w:t>Accuracy of the Polymerase Chain Reaction (PCR) test in the diagnosis of acute respiratory syndrome due to coronavirus: a systematic review and meta-analysis</w:t>
            </w:r>
            <w:r w:rsidRPr="005F645E">
              <w:rPr>
                <w:highlight w:val="white"/>
                <w:lang w:val="en-US"/>
              </w:rPr>
              <w:t xml:space="preserve">. </w:t>
            </w:r>
            <w:proofErr w:type="spellStart"/>
            <w:r w:rsidRPr="005F645E">
              <w:rPr>
                <w:highlight w:val="white"/>
              </w:rPr>
              <w:t>Rev</w:t>
            </w:r>
            <w:proofErr w:type="spellEnd"/>
            <w:r w:rsidRPr="005F645E">
              <w:rPr>
                <w:highlight w:val="white"/>
              </w:rPr>
              <w:t xml:space="preserve"> </w:t>
            </w:r>
            <w:proofErr w:type="spellStart"/>
            <w:r w:rsidRPr="005F645E">
              <w:rPr>
                <w:highlight w:val="white"/>
              </w:rPr>
              <w:t>Assoc</w:t>
            </w:r>
            <w:proofErr w:type="spellEnd"/>
            <w:r w:rsidRPr="005F645E">
              <w:rPr>
                <w:highlight w:val="white"/>
              </w:rPr>
              <w:t xml:space="preserve"> Med </w:t>
            </w:r>
            <w:proofErr w:type="spellStart"/>
            <w:r w:rsidRPr="005F645E">
              <w:rPr>
                <w:highlight w:val="white"/>
              </w:rPr>
              <w:t>Bras</w:t>
            </w:r>
            <w:proofErr w:type="spellEnd"/>
            <w:r w:rsidRPr="005F645E">
              <w:rPr>
                <w:highlight w:val="white"/>
              </w:rPr>
              <w:t xml:space="preserve"> (1992). 2020 Jul;66(7):880-888. </w:t>
            </w:r>
            <w:proofErr w:type="spellStart"/>
            <w:r w:rsidRPr="005F645E">
              <w:rPr>
                <w:highlight w:val="white"/>
              </w:rPr>
              <w:t>doi</w:t>
            </w:r>
            <w:proofErr w:type="spellEnd"/>
            <w:r w:rsidRPr="005F645E">
              <w:rPr>
                <w:highlight w:val="white"/>
              </w:rPr>
              <w:t>. Disponível em: &lt;</w:t>
            </w:r>
            <w:hyperlink r:id="rId36">
              <w:r w:rsidRPr="005F645E">
                <w:rPr>
                  <w:color w:val="1155CC"/>
                  <w:highlight w:val="white"/>
                  <w:u w:val="single"/>
                </w:rPr>
                <w:t>https://doi.org/10.1590/1806-9282.66.7.880</w:t>
              </w:r>
            </w:hyperlink>
            <w:r w:rsidRPr="005F645E">
              <w:rPr>
                <w:highlight w:val="white"/>
              </w:rPr>
              <w:t>&gt;. Acesso em: 28 jun. 2021.</w:t>
            </w:r>
          </w:p>
        </w:tc>
      </w:tr>
    </w:tbl>
    <w:p w14:paraId="0F69690B" w14:textId="07681A9B" w:rsidR="00D700BD" w:rsidRPr="000D529E" w:rsidRDefault="00D700BD" w:rsidP="00E952BA">
      <w:pPr>
        <w:spacing w:before="280" w:line="240" w:lineRule="auto"/>
        <w:jc w:val="both"/>
      </w:pPr>
    </w:p>
    <w:sectPr w:rsidR="00D700BD" w:rsidRPr="000D529E" w:rsidSect="0087209D">
      <w:headerReference w:type="default" r:id="rId37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59BDE" w14:textId="77777777" w:rsidR="00716013" w:rsidRDefault="00716013" w:rsidP="00BA4765">
      <w:r>
        <w:separator/>
      </w:r>
    </w:p>
  </w:endnote>
  <w:endnote w:type="continuationSeparator" w:id="0">
    <w:p w14:paraId="1A4AA277" w14:textId="77777777" w:rsidR="00716013" w:rsidRDefault="00716013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66FAA" w14:textId="77777777" w:rsidR="004A3726" w:rsidRDefault="004A372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1A1AD" w14:textId="77777777" w:rsidR="004A3726" w:rsidRDefault="004A3726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9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74183" w14:textId="77777777" w:rsidR="00716013" w:rsidRDefault="00716013" w:rsidP="00BA4765">
      <w:r>
        <w:separator/>
      </w:r>
    </w:p>
  </w:footnote>
  <w:footnote w:type="continuationSeparator" w:id="0">
    <w:p w14:paraId="32C85D93" w14:textId="77777777" w:rsidR="00716013" w:rsidRDefault="00716013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CB5A6" w14:textId="77777777" w:rsidR="004A3726" w:rsidRDefault="004A372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6D02656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0620" cy="10636846"/>
          <wp:effectExtent l="0" t="0" r="444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68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D77EE" w14:textId="77777777" w:rsidR="004A3726" w:rsidRDefault="004A3726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FD91207"/>
    <w:multiLevelType w:val="multilevel"/>
    <w:tmpl w:val="AA58993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3" w15:restartNumberingAfterBreak="0">
    <w:nsid w:val="36534C47"/>
    <w:multiLevelType w:val="hybridMultilevel"/>
    <w:tmpl w:val="0C2653B4"/>
    <w:lvl w:ilvl="0" w:tplc="0416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" w15:restartNumberingAfterBreak="0">
    <w:nsid w:val="441E0733"/>
    <w:multiLevelType w:val="multilevel"/>
    <w:tmpl w:val="D30AAC0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152D9"/>
    <w:rsid w:val="00023B19"/>
    <w:rsid w:val="00024196"/>
    <w:rsid w:val="000274E8"/>
    <w:rsid w:val="00030175"/>
    <w:rsid w:val="00051C74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B2CB8"/>
    <w:rsid w:val="000C09FD"/>
    <w:rsid w:val="000D529E"/>
    <w:rsid w:val="000E7E06"/>
    <w:rsid w:val="000F409D"/>
    <w:rsid w:val="000F5179"/>
    <w:rsid w:val="0010673D"/>
    <w:rsid w:val="001163EB"/>
    <w:rsid w:val="001164E2"/>
    <w:rsid w:val="00122821"/>
    <w:rsid w:val="00124D56"/>
    <w:rsid w:val="00130C7F"/>
    <w:rsid w:val="001336A8"/>
    <w:rsid w:val="00134796"/>
    <w:rsid w:val="00151B1F"/>
    <w:rsid w:val="00155407"/>
    <w:rsid w:val="0019157B"/>
    <w:rsid w:val="00195639"/>
    <w:rsid w:val="001A22A3"/>
    <w:rsid w:val="001A4B32"/>
    <w:rsid w:val="001B195F"/>
    <w:rsid w:val="001B4501"/>
    <w:rsid w:val="001B588B"/>
    <w:rsid w:val="001C60BE"/>
    <w:rsid w:val="001D1B67"/>
    <w:rsid w:val="001D2532"/>
    <w:rsid w:val="001D5D60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029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E109A"/>
    <w:rsid w:val="002F4CC8"/>
    <w:rsid w:val="00300D0C"/>
    <w:rsid w:val="003047A5"/>
    <w:rsid w:val="00305017"/>
    <w:rsid w:val="003050FB"/>
    <w:rsid w:val="00311B7B"/>
    <w:rsid w:val="00311BD8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A3726"/>
    <w:rsid w:val="004A642E"/>
    <w:rsid w:val="004B55AC"/>
    <w:rsid w:val="004C34AF"/>
    <w:rsid w:val="004C43E3"/>
    <w:rsid w:val="004D0330"/>
    <w:rsid w:val="004D2DEB"/>
    <w:rsid w:val="004F496C"/>
    <w:rsid w:val="00504822"/>
    <w:rsid w:val="005147A4"/>
    <w:rsid w:val="00514887"/>
    <w:rsid w:val="00514BEA"/>
    <w:rsid w:val="00520F5A"/>
    <w:rsid w:val="00540EC6"/>
    <w:rsid w:val="00542434"/>
    <w:rsid w:val="00543966"/>
    <w:rsid w:val="00544408"/>
    <w:rsid w:val="005457D4"/>
    <w:rsid w:val="005553BE"/>
    <w:rsid w:val="005575F0"/>
    <w:rsid w:val="00561B68"/>
    <w:rsid w:val="00561D84"/>
    <w:rsid w:val="00563E85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E11EE"/>
    <w:rsid w:val="006023F0"/>
    <w:rsid w:val="0061293F"/>
    <w:rsid w:val="00614F57"/>
    <w:rsid w:val="006201AE"/>
    <w:rsid w:val="00621BA2"/>
    <w:rsid w:val="006237B0"/>
    <w:rsid w:val="006338A2"/>
    <w:rsid w:val="00647FFD"/>
    <w:rsid w:val="00673531"/>
    <w:rsid w:val="006876D7"/>
    <w:rsid w:val="00693279"/>
    <w:rsid w:val="00694601"/>
    <w:rsid w:val="00695A45"/>
    <w:rsid w:val="00695C69"/>
    <w:rsid w:val="006A07C3"/>
    <w:rsid w:val="006A6F58"/>
    <w:rsid w:val="006B7619"/>
    <w:rsid w:val="006C300F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16013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3145"/>
    <w:rsid w:val="007A7708"/>
    <w:rsid w:val="007B501C"/>
    <w:rsid w:val="007B5EF5"/>
    <w:rsid w:val="007C290F"/>
    <w:rsid w:val="007C7EA5"/>
    <w:rsid w:val="007D6833"/>
    <w:rsid w:val="007E0360"/>
    <w:rsid w:val="007E32AF"/>
    <w:rsid w:val="007F295E"/>
    <w:rsid w:val="007F45B1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3B20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6721F"/>
    <w:rsid w:val="00974718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C533A"/>
    <w:rsid w:val="009E0004"/>
    <w:rsid w:val="009E24F4"/>
    <w:rsid w:val="009E3143"/>
    <w:rsid w:val="00A01710"/>
    <w:rsid w:val="00A01FEE"/>
    <w:rsid w:val="00A066E8"/>
    <w:rsid w:val="00A1572E"/>
    <w:rsid w:val="00A21F61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D54A4"/>
    <w:rsid w:val="00BE01CD"/>
    <w:rsid w:val="00BE4973"/>
    <w:rsid w:val="00BE6161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71339"/>
    <w:rsid w:val="00C74793"/>
    <w:rsid w:val="00C85FC5"/>
    <w:rsid w:val="00C93D7E"/>
    <w:rsid w:val="00CA4612"/>
    <w:rsid w:val="00CC490A"/>
    <w:rsid w:val="00CC57C7"/>
    <w:rsid w:val="00CC63B6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7A40"/>
    <w:rsid w:val="00DE3911"/>
    <w:rsid w:val="00DE4E13"/>
    <w:rsid w:val="00DF3009"/>
    <w:rsid w:val="00DF61FE"/>
    <w:rsid w:val="00DF6876"/>
    <w:rsid w:val="00E01F6D"/>
    <w:rsid w:val="00E03FEE"/>
    <w:rsid w:val="00E217B2"/>
    <w:rsid w:val="00E22BB8"/>
    <w:rsid w:val="00E30E9C"/>
    <w:rsid w:val="00E35A0F"/>
    <w:rsid w:val="00E457D5"/>
    <w:rsid w:val="00E464B3"/>
    <w:rsid w:val="00E47112"/>
    <w:rsid w:val="00E5260A"/>
    <w:rsid w:val="00E5503B"/>
    <w:rsid w:val="00E55772"/>
    <w:rsid w:val="00E5774C"/>
    <w:rsid w:val="00E62849"/>
    <w:rsid w:val="00E7176A"/>
    <w:rsid w:val="00E7684F"/>
    <w:rsid w:val="00E82D76"/>
    <w:rsid w:val="00E83D36"/>
    <w:rsid w:val="00E86708"/>
    <w:rsid w:val="00E952BA"/>
    <w:rsid w:val="00E95375"/>
    <w:rsid w:val="00EA0F82"/>
    <w:rsid w:val="00EA403E"/>
    <w:rsid w:val="00EA66DA"/>
    <w:rsid w:val="00EA6E4A"/>
    <w:rsid w:val="00EB5CC2"/>
    <w:rsid w:val="00EB76A9"/>
    <w:rsid w:val="00EC4901"/>
    <w:rsid w:val="00EC4B88"/>
    <w:rsid w:val="00EC5B25"/>
    <w:rsid w:val="00ED10BB"/>
    <w:rsid w:val="00ED1F3C"/>
    <w:rsid w:val="00ED57E0"/>
    <w:rsid w:val="00F02DEA"/>
    <w:rsid w:val="00F052AE"/>
    <w:rsid w:val="00F20F1C"/>
    <w:rsid w:val="00F21BC4"/>
    <w:rsid w:val="00F252F6"/>
    <w:rsid w:val="00F352F8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1B68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540EC6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  <w:style w:type="character" w:styleId="HiperlinkVisitado">
    <w:name w:val="FollowedHyperlink"/>
    <w:basedOn w:val="Fontepargpadro"/>
    <w:uiPriority w:val="99"/>
    <w:semiHidden/>
    <w:unhideWhenUsed/>
    <w:rsid w:val="00561B68"/>
    <w:rPr>
      <w:color w:val="954F72" w:themeColor="followedHyperlink"/>
      <w:u w:val="single"/>
    </w:rPr>
  </w:style>
  <w:style w:type="table" w:customStyle="1" w:styleId="Ptabelaquadro">
    <w:name w:val="P_tabela_quadro"/>
    <w:basedOn w:val="Tabelanormal"/>
    <w:uiPriority w:val="99"/>
    <w:rsid w:val="00540EC6"/>
    <w:pPr>
      <w:spacing w:after="0" w:line="240" w:lineRule="auto"/>
      <w:jc w:val="center"/>
    </w:pPr>
    <w:rPr>
      <w:rFonts w:ascii="Arial" w:hAnsi="Arial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hyperlink" Target="https://br.freepik.com/fotos/medico" TargetMode="External"/><Relationship Id="rId39" Type="http://schemas.openxmlformats.org/officeDocument/2006/relationships/glossaryDocument" Target="glossary/document.xml"/><Relationship Id="rId21" Type="http://schemas.openxmlformats.org/officeDocument/2006/relationships/image" Target="media/image10.jpeg"/><Relationship Id="rId34" Type="http://schemas.openxmlformats.org/officeDocument/2006/relationships/hyperlink" Target="https://doi.org/10.1016/j.bjid.2020.04.003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5.xml"/><Relationship Id="rId25" Type="http://schemas.openxmlformats.org/officeDocument/2006/relationships/image" Target="media/image13.jpeg"/><Relationship Id="rId33" Type="http://schemas.openxmlformats.org/officeDocument/2006/relationships/hyperlink" Target="https://www.ncbi.nlm.nih.gov/pmc/articles/PMC7832943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yperlink" Target="https://www.freepik.com/photos/medical" TargetMode="External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yperlink" Target="https://www.ncbi.nlm.nih.gov/pmc/articles/PMC7165277/" TargetMode="External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11.png"/><Relationship Id="rId28" Type="http://schemas.openxmlformats.org/officeDocument/2006/relationships/hyperlink" Target="https://br.freepik.com/fotos/medico" TargetMode="External"/><Relationship Id="rId36" Type="http://schemas.openxmlformats.org/officeDocument/2006/relationships/hyperlink" Target="https://doi.org/10.1590/1806-9282.66.7.880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hyperlink" Target="https://www.ncbi.nlm.nih.gov/pmc/articles/PMC7165277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hyperlink" Target="https://br.freepik.com/fotos/tecnologia" TargetMode="External"/><Relationship Id="rId27" Type="http://schemas.openxmlformats.org/officeDocument/2006/relationships/image" Target="media/image14.jpeg"/><Relationship Id="rId30" Type="http://schemas.openxmlformats.org/officeDocument/2006/relationships/hyperlink" Target="https://br.freepik.com/fotos/seguranca" TargetMode="External"/><Relationship Id="rId35" Type="http://schemas.openxmlformats.org/officeDocument/2006/relationships/hyperlink" Target="https://doi.org/10.1136/bmj.m2516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21344"/>
    <w:rsid w:val="000B7EE2"/>
    <w:rsid w:val="000C4520"/>
    <w:rsid w:val="000C71FF"/>
    <w:rsid w:val="000F47AC"/>
    <w:rsid w:val="00110C6F"/>
    <w:rsid w:val="00115BDE"/>
    <w:rsid w:val="00135133"/>
    <w:rsid w:val="00186293"/>
    <w:rsid w:val="002D104C"/>
    <w:rsid w:val="002E7CCF"/>
    <w:rsid w:val="002F210F"/>
    <w:rsid w:val="003E6388"/>
    <w:rsid w:val="003E7E4E"/>
    <w:rsid w:val="004276E5"/>
    <w:rsid w:val="0047536E"/>
    <w:rsid w:val="00475B44"/>
    <w:rsid w:val="004D5266"/>
    <w:rsid w:val="0050485E"/>
    <w:rsid w:val="00534858"/>
    <w:rsid w:val="005864A2"/>
    <w:rsid w:val="005970EE"/>
    <w:rsid w:val="005B01C5"/>
    <w:rsid w:val="006A3DBC"/>
    <w:rsid w:val="006A7FD0"/>
    <w:rsid w:val="006C1FD5"/>
    <w:rsid w:val="006F44E1"/>
    <w:rsid w:val="00730569"/>
    <w:rsid w:val="00771799"/>
    <w:rsid w:val="007F2D7D"/>
    <w:rsid w:val="00847F2D"/>
    <w:rsid w:val="008536CC"/>
    <w:rsid w:val="00883518"/>
    <w:rsid w:val="008A502C"/>
    <w:rsid w:val="008F543F"/>
    <w:rsid w:val="00961F17"/>
    <w:rsid w:val="009E0BAB"/>
    <w:rsid w:val="00A2081D"/>
    <w:rsid w:val="00A322F0"/>
    <w:rsid w:val="00B10A55"/>
    <w:rsid w:val="00B243D8"/>
    <w:rsid w:val="00B40572"/>
    <w:rsid w:val="00BC5E9B"/>
    <w:rsid w:val="00C37207"/>
    <w:rsid w:val="00C73663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  <w:rsid w:val="00F47337"/>
    <w:rsid w:val="00FC3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13</Pages>
  <Words>1698</Words>
  <Characters>9175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2 - – Compreendendo a sensibilidade de um teste e a sua capacidade de detectar o contato prévio com o agente infeccioso em indivíduos realmente infectados.</vt:lpstr>
    </vt:vector>
  </TitlesOfParts>
  <Company/>
  <LinksUpToDate>false</LinksUpToDate>
  <CharactersWithSpaces>10852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2 - – Compreendendo a sensibilidade de um teste e a sua capacidade de detectar o contato prévio com o agente infeccioso em indivíduos realmente infectados.</dc:title>
  <dc:subject/>
  <dc:creator>Guilherme Duarte Moreira</dc:creator>
  <cp:keywords/>
  <dc:description/>
  <cp:lastModifiedBy>Guilherme Duarte Moreira</cp:lastModifiedBy>
  <cp:revision>35</cp:revision>
  <cp:lastPrinted>2021-08-11T16:58:00Z</cp:lastPrinted>
  <dcterms:created xsi:type="dcterms:W3CDTF">2021-06-30T11:09:00Z</dcterms:created>
  <dcterms:modified xsi:type="dcterms:W3CDTF">2021-08-12T13:09:00Z</dcterms:modified>
</cp:coreProperties>
</file>